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DEA5" w14:textId="77777777" w:rsidR="0087035D" w:rsidRPr="00C54A52" w:rsidRDefault="0087035D" w:rsidP="00C54A52">
      <w:pPr>
        <w:spacing w:line="276" w:lineRule="auto"/>
        <w:jc w:val="both"/>
      </w:pPr>
    </w:p>
    <w:p w14:paraId="4A043CB2" w14:textId="2F5D9CC4" w:rsidR="0087035D" w:rsidRPr="00C54A52" w:rsidRDefault="00603787" w:rsidP="00C54A52">
      <w:pPr>
        <w:pStyle w:val="Nagwek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C54A52">
        <w:rPr>
          <w:rFonts w:ascii="Times New Roman" w:hAnsi="Times New Roman"/>
          <w:w w:val="105"/>
          <w:sz w:val="24"/>
          <w:szCs w:val="24"/>
        </w:rPr>
        <w:t>U</w:t>
      </w:r>
      <w:r w:rsidR="00C80047" w:rsidRPr="00C54A52">
        <w:rPr>
          <w:rFonts w:ascii="Times New Roman" w:hAnsi="Times New Roman"/>
          <w:w w:val="105"/>
          <w:sz w:val="24"/>
          <w:szCs w:val="24"/>
        </w:rPr>
        <w:t xml:space="preserve">świadomiona </w:t>
      </w:r>
      <w:r w:rsidR="0087035D" w:rsidRPr="00C54A52">
        <w:rPr>
          <w:rFonts w:ascii="Times New Roman" w:hAnsi="Times New Roman"/>
          <w:w w:val="105"/>
          <w:sz w:val="24"/>
          <w:szCs w:val="24"/>
        </w:rPr>
        <w:t>zgoda</w:t>
      </w:r>
      <w:r w:rsidR="0087035D" w:rsidRPr="00C54A52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="0087035D" w:rsidRPr="00C54A52">
        <w:rPr>
          <w:rFonts w:ascii="Times New Roman" w:hAnsi="Times New Roman"/>
          <w:w w:val="105"/>
          <w:sz w:val="24"/>
          <w:szCs w:val="24"/>
        </w:rPr>
        <w:t>na</w:t>
      </w:r>
      <w:r w:rsidR="0087035D" w:rsidRPr="00C54A52">
        <w:rPr>
          <w:rFonts w:ascii="Times New Roman" w:hAnsi="Times New Roman"/>
          <w:spacing w:val="4"/>
          <w:w w:val="105"/>
          <w:sz w:val="24"/>
          <w:szCs w:val="24"/>
        </w:rPr>
        <w:t xml:space="preserve"> podanie doszklistkowe </w:t>
      </w:r>
      <w:r w:rsidR="0087035D" w:rsidRPr="00C54A52">
        <w:rPr>
          <w:rFonts w:ascii="Times New Roman" w:hAnsi="Times New Roman"/>
          <w:w w:val="105"/>
          <w:sz w:val="24"/>
          <w:szCs w:val="24"/>
        </w:rPr>
        <w:t>leku o</w:t>
      </w:r>
      <w:r w:rsidR="0087035D" w:rsidRPr="00C54A52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="0087035D" w:rsidRPr="00C54A52">
        <w:rPr>
          <w:rFonts w:ascii="Times New Roman" w:hAnsi="Times New Roman"/>
          <w:w w:val="105"/>
          <w:sz w:val="24"/>
          <w:szCs w:val="24"/>
        </w:rPr>
        <w:t>nazwie</w:t>
      </w:r>
      <w:r w:rsidR="0087035D" w:rsidRPr="00C54A52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="00986FA0" w:rsidRPr="00C54A52">
        <w:rPr>
          <w:rFonts w:ascii="Times New Roman" w:hAnsi="Times New Roman"/>
          <w:spacing w:val="3"/>
          <w:w w:val="105"/>
          <w:sz w:val="24"/>
          <w:szCs w:val="24"/>
        </w:rPr>
        <w:t>LUCENTIS (ranibizumab)</w:t>
      </w:r>
    </w:p>
    <w:p w14:paraId="15F6D9A1" w14:textId="77777777" w:rsidR="00315F27" w:rsidRPr="00C54A52" w:rsidRDefault="00315F27" w:rsidP="00C54A52">
      <w:pPr>
        <w:spacing w:before="93" w:line="276" w:lineRule="auto"/>
        <w:ind w:right="6682"/>
        <w:jc w:val="both"/>
        <w:rPr>
          <w:b/>
          <w:bCs/>
          <w:spacing w:val="-2"/>
        </w:rPr>
      </w:pPr>
    </w:p>
    <w:p w14:paraId="5D6FD43D" w14:textId="3F118F86" w:rsidR="00315F27" w:rsidRPr="00C54A52" w:rsidRDefault="00315F27" w:rsidP="00C54A52">
      <w:pPr>
        <w:pStyle w:val="Nagwek2"/>
        <w:spacing w:line="276" w:lineRule="auto"/>
        <w:ind w:left="0"/>
        <w:rPr>
          <w:rFonts w:ascii="Times New Roman" w:hAnsi="Times New Roman"/>
          <w:b w:val="0"/>
          <w:bCs w:val="0"/>
          <w:spacing w:val="-2"/>
          <w:sz w:val="24"/>
          <w:szCs w:val="24"/>
        </w:rPr>
      </w:pPr>
      <w:r w:rsidRPr="00C54A52">
        <w:rPr>
          <w:rFonts w:ascii="Times New Roman" w:hAnsi="Times New Roman"/>
          <w:spacing w:val="-2"/>
          <w:sz w:val="24"/>
          <w:szCs w:val="24"/>
        </w:rPr>
        <w:t xml:space="preserve">Imię i nazwisko </w:t>
      </w:r>
      <w:r w:rsidRPr="00C54A52">
        <w:rPr>
          <w:rFonts w:ascii="Times New Roman" w:hAnsi="Times New Roman"/>
          <w:sz w:val="24"/>
          <w:szCs w:val="24"/>
          <w:u w:val="single" w:color="151515"/>
        </w:rPr>
        <w:tab/>
        <w:t>__________________________________________________</w:t>
      </w:r>
    </w:p>
    <w:p w14:paraId="6538FB69" w14:textId="0216C5E8" w:rsidR="0087035D" w:rsidRPr="00C54A52" w:rsidRDefault="0087035D" w:rsidP="00C54A52">
      <w:pPr>
        <w:pStyle w:val="Nagwek2"/>
        <w:spacing w:line="276" w:lineRule="auto"/>
        <w:ind w:left="0"/>
        <w:rPr>
          <w:rFonts w:ascii="Times New Roman" w:hAnsi="Times New Roman"/>
          <w:spacing w:val="-6"/>
          <w:sz w:val="24"/>
          <w:szCs w:val="24"/>
        </w:rPr>
      </w:pPr>
      <w:r w:rsidRPr="00C54A52">
        <w:rPr>
          <w:rFonts w:ascii="Times New Roman" w:hAnsi="Times New Roman"/>
          <w:spacing w:val="-2"/>
          <w:sz w:val="24"/>
          <w:szCs w:val="24"/>
        </w:rPr>
        <w:t>PESEL:</w:t>
      </w:r>
      <w:r w:rsidRPr="00C54A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15F27" w:rsidRPr="00C54A52">
        <w:rPr>
          <w:rFonts w:ascii="Times New Roman" w:hAnsi="Times New Roman"/>
          <w:sz w:val="24"/>
          <w:szCs w:val="24"/>
          <w:u w:val="single" w:color="151515"/>
        </w:rPr>
        <w:tab/>
        <w:t>________________________________________________________</w:t>
      </w:r>
    </w:p>
    <w:p w14:paraId="2DE29CFA" w14:textId="77777777" w:rsidR="00315F27" w:rsidRPr="00C54A52" w:rsidRDefault="00315F27" w:rsidP="00C54A52">
      <w:pPr>
        <w:tabs>
          <w:tab w:val="left" w:pos="4093"/>
          <w:tab w:val="left" w:pos="8077"/>
        </w:tabs>
        <w:spacing w:before="266" w:line="276" w:lineRule="auto"/>
        <w:jc w:val="both"/>
        <w:rPr>
          <w:b/>
        </w:rPr>
      </w:pPr>
      <w:r w:rsidRPr="00C54A52">
        <w:rPr>
          <w:b/>
        </w:rPr>
        <w:t xml:space="preserve">Oko: </w:t>
      </w:r>
      <w:r w:rsidRPr="00C54A52">
        <w:rPr>
          <w:b/>
          <w:u w:val="single" w:color="151515"/>
        </w:rPr>
        <w:tab/>
      </w:r>
      <w:r w:rsidRPr="00C54A52">
        <w:rPr>
          <w:b/>
          <w:spacing w:val="-7"/>
        </w:rPr>
        <w:t xml:space="preserve"> </w:t>
      </w:r>
      <w:r w:rsidRPr="00C54A52">
        <w:rPr>
          <w:b/>
        </w:rPr>
        <w:t>(podpis</w:t>
      </w:r>
      <w:r w:rsidRPr="00C54A52">
        <w:rPr>
          <w:b/>
          <w:spacing w:val="9"/>
        </w:rPr>
        <w:t xml:space="preserve"> </w:t>
      </w:r>
      <w:r w:rsidRPr="00C54A52">
        <w:rPr>
          <w:b/>
        </w:rPr>
        <w:t>lekarza).</w:t>
      </w:r>
      <w:r w:rsidRPr="00C54A52">
        <w:rPr>
          <w:b/>
          <w:u w:val="single" w:color="151515"/>
        </w:rPr>
        <w:tab/>
      </w:r>
    </w:p>
    <w:p w14:paraId="7AC453DF" w14:textId="7AE420C3" w:rsidR="0087035D" w:rsidRPr="00C54A52" w:rsidRDefault="0087035D" w:rsidP="00C54A52">
      <w:pPr>
        <w:spacing w:line="276" w:lineRule="auto"/>
        <w:jc w:val="both"/>
      </w:pPr>
    </w:p>
    <w:p w14:paraId="071B91B6" w14:textId="2885220B" w:rsidR="00986FA0" w:rsidRPr="00C54A52" w:rsidRDefault="00986FA0" w:rsidP="00C54A52">
      <w:pPr>
        <w:pStyle w:val="NormalnyWeb"/>
        <w:spacing w:line="276" w:lineRule="auto"/>
        <w:jc w:val="both"/>
        <w:rPr>
          <w:b/>
          <w:bCs/>
          <w:spacing w:val="3"/>
          <w:w w:val="105"/>
        </w:rPr>
      </w:pPr>
      <w:r w:rsidRPr="00C54A52">
        <w:rPr>
          <w:b/>
          <w:bCs/>
          <w:spacing w:val="3"/>
          <w:w w:val="105"/>
        </w:rPr>
        <w:t>Lek L</w:t>
      </w:r>
      <w:r w:rsidR="001604A5">
        <w:rPr>
          <w:b/>
          <w:bCs/>
          <w:spacing w:val="3"/>
          <w:w w:val="105"/>
        </w:rPr>
        <w:t>UCENTIS</w:t>
      </w:r>
      <w:r w:rsidRPr="00C54A52">
        <w:rPr>
          <w:b/>
          <w:bCs/>
          <w:spacing w:val="3"/>
          <w:w w:val="105"/>
        </w:rPr>
        <w:t xml:space="preserve"> (ranibizumab)</w:t>
      </w:r>
    </w:p>
    <w:p w14:paraId="5762412C" w14:textId="76086596" w:rsidR="000416F9" w:rsidRPr="00C54A52" w:rsidRDefault="001604A5" w:rsidP="00C54A52">
      <w:pPr>
        <w:pStyle w:val="NormalnyWeb"/>
        <w:spacing w:line="276" w:lineRule="auto"/>
        <w:jc w:val="both"/>
      </w:pPr>
      <w:r>
        <w:rPr>
          <w:spacing w:val="3"/>
          <w:w w:val="105"/>
        </w:rPr>
        <w:t xml:space="preserve">LUCENTIS </w:t>
      </w:r>
      <w:r w:rsidR="00986FA0" w:rsidRPr="001604A5">
        <w:rPr>
          <w:spacing w:val="3"/>
          <w:w w:val="105"/>
        </w:rPr>
        <w:t>(ranibizumab)</w:t>
      </w:r>
      <w:r w:rsidR="00FA45AB" w:rsidRPr="00C54A52">
        <w:t xml:space="preserve"> </w:t>
      </w:r>
      <w:r w:rsidR="00BF10EE" w:rsidRPr="00C54A52">
        <w:t>należy</w:t>
      </w:r>
      <w:r w:rsidR="00A16D42" w:rsidRPr="00C54A52">
        <w:t xml:space="preserve"> do grupy </w:t>
      </w:r>
      <w:r w:rsidR="00BF10EE" w:rsidRPr="00C54A52">
        <w:t>leków</w:t>
      </w:r>
      <w:r w:rsidR="00A16D42" w:rsidRPr="00C54A52">
        <w:t xml:space="preserve"> zwanych lekami przeciwneowaskularyzacyjnymi.</w:t>
      </w:r>
      <w:r w:rsidR="000416F9" w:rsidRPr="00C54A52">
        <w:t xml:space="preserve"> L</w:t>
      </w:r>
      <w:r>
        <w:t>UCENTOS</w:t>
      </w:r>
      <w:r w:rsidR="000416F9" w:rsidRPr="00C54A52">
        <w:t xml:space="preserve"> specyficznie rozpoznaje i wiąże obecne w oku białko zwane ludzkim </w:t>
      </w:r>
      <w:r w:rsidR="00C54A52" w:rsidRPr="00C54A52">
        <w:t>śródbłonkowym</w:t>
      </w:r>
      <w:r w:rsidR="000416F9" w:rsidRPr="00C54A52">
        <w:t xml:space="preserve"> czynnikiem wzrostu naczyń typu A (ang. </w:t>
      </w:r>
      <w:r w:rsidR="000416F9" w:rsidRPr="00C54A52">
        <w:rPr>
          <w:i/>
          <w:iCs/>
        </w:rPr>
        <w:t xml:space="preserve">Vascular Endothelial Growth Factor </w:t>
      </w:r>
      <w:r w:rsidR="000416F9" w:rsidRPr="00C54A52">
        <w:t xml:space="preserve">A, VEGF-A). Nadmierna ilość VEGF-A powoduje nieprawidłowy rozrost naczyń </w:t>
      </w:r>
      <w:r w:rsidR="00C54A52" w:rsidRPr="00C54A52">
        <w:t>krwionośnych</w:t>
      </w:r>
      <w:r w:rsidR="000416F9" w:rsidRPr="00C54A52">
        <w:t xml:space="preserve"> oraz </w:t>
      </w:r>
      <w:r w:rsidR="00C54A52" w:rsidRPr="00C54A52">
        <w:t>obrzęk</w:t>
      </w:r>
      <w:r w:rsidR="000416F9" w:rsidRPr="00C54A52">
        <w:t xml:space="preserve"> w siatkówce, </w:t>
      </w:r>
      <w:r w:rsidR="00C54A52" w:rsidRPr="00C54A52">
        <w:t>który</w:t>
      </w:r>
      <w:r w:rsidR="000416F9" w:rsidRPr="00C54A52">
        <w:t xml:space="preserve"> </w:t>
      </w:r>
      <w:r w:rsidR="00C54A52" w:rsidRPr="00C54A52">
        <w:t>może</w:t>
      </w:r>
      <w:r w:rsidR="000416F9" w:rsidRPr="00C54A52">
        <w:t xml:space="preserve"> prowadzić do zaburzeń widzenia w takich chorobach, jak AMD, DME, PDR, RVO, PM i CNV. Wiążąc się z VEGF-A lek Lucentis </w:t>
      </w:r>
      <w:r w:rsidR="00C54A52" w:rsidRPr="00C54A52">
        <w:t>może</w:t>
      </w:r>
      <w:r w:rsidR="000416F9" w:rsidRPr="00C54A52">
        <w:t xml:space="preserve"> zablokować te działania oraz zapobiec nieprawidłowemu rozrostowi naczyń i </w:t>
      </w:r>
      <w:r w:rsidR="00C54A52" w:rsidRPr="00C54A52">
        <w:t>obrzękowi</w:t>
      </w:r>
      <w:r w:rsidR="000416F9" w:rsidRPr="00C54A52">
        <w:t xml:space="preserve">. </w:t>
      </w:r>
    </w:p>
    <w:p w14:paraId="13E84B5B" w14:textId="669283F4" w:rsidR="00A16D42" w:rsidRPr="00C54A52" w:rsidRDefault="00A16D42" w:rsidP="00C54A52">
      <w:pPr>
        <w:pStyle w:val="NormalnyWeb"/>
        <w:spacing w:line="276" w:lineRule="auto"/>
        <w:jc w:val="both"/>
      </w:pPr>
    </w:p>
    <w:p w14:paraId="21DF2D3A" w14:textId="0F3ABDC5" w:rsidR="00856928" w:rsidRPr="00C54A52" w:rsidRDefault="00000000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 xml:space="preserve">Wskazania do stosowania </w:t>
      </w:r>
    </w:p>
    <w:p w14:paraId="6F345C29" w14:textId="6BE410E3" w:rsidR="000416F9" w:rsidRPr="00C54A52" w:rsidRDefault="000416F9" w:rsidP="00C54A52">
      <w:pPr>
        <w:pStyle w:val="NormalnyWeb"/>
        <w:spacing w:line="276" w:lineRule="auto"/>
        <w:jc w:val="both"/>
      </w:pPr>
      <w:r w:rsidRPr="00C54A52">
        <w:t xml:space="preserve">Choroby przebiegające z neowaskularyzacją naczyniówkową (CNV, ang. </w:t>
      </w:r>
      <w:r w:rsidRPr="00C54A52">
        <w:rPr>
          <w:i/>
          <w:iCs/>
        </w:rPr>
        <w:t>choroidal neovascularisation</w:t>
      </w:r>
      <w:r w:rsidRPr="00C54A52">
        <w:t xml:space="preserve">) czyli rozrostem nieszczelnych, nieprawidłowych naczyń krwionośnych w oku takie jak: </w:t>
      </w:r>
    </w:p>
    <w:p w14:paraId="2A7EDBA1" w14:textId="11756591" w:rsidR="000416F9" w:rsidRPr="00C54A52" w:rsidRDefault="000416F9" w:rsidP="001604A5">
      <w:pPr>
        <w:pStyle w:val="NormalnyWeb"/>
        <w:numPr>
          <w:ilvl w:val="0"/>
          <w:numId w:val="41"/>
        </w:numPr>
        <w:spacing w:line="276" w:lineRule="auto"/>
        <w:jc w:val="both"/>
      </w:pPr>
      <w:r w:rsidRPr="00C54A52">
        <w:t xml:space="preserve">wysiękowa postać zwyrodnienia plamki związanego z wiekiem (AMD, ang. </w:t>
      </w:r>
      <w:r w:rsidRPr="00C54A52">
        <w:rPr>
          <w:i/>
          <w:iCs/>
        </w:rPr>
        <w:t>age-related macular degeneration</w:t>
      </w:r>
      <w:r w:rsidRPr="00C54A52">
        <w:t xml:space="preserve">) </w:t>
      </w:r>
    </w:p>
    <w:p w14:paraId="2A5E1999" w14:textId="4DED7D00" w:rsidR="000416F9" w:rsidRPr="00C54A52" w:rsidRDefault="000416F9" w:rsidP="001604A5">
      <w:pPr>
        <w:pStyle w:val="NormalnyWeb"/>
        <w:numPr>
          <w:ilvl w:val="0"/>
          <w:numId w:val="41"/>
        </w:numPr>
        <w:spacing w:line="276" w:lineRule="auto"/>
        <w:jc w:val="both"/>
      </w:pPr>
      <w:r w:rsidRPr="00C54A52">
        <w:t xml:space="preserve">patologiczna krótkowzroczność (PM, ang. </w:t>
      </w:r>
      <w:r w:rsidRPr="00C54A52">
        <w:rPr>
          <w:i/>
          <w:iCs/>
        </w:rPr>
        <w:t>pathologic myopia</w:t>
      </w:r>
      <w:r w:rsidRPr="00C54A52">
        <w:t xml:space="preserve">), </w:t>
      </w:r>
    </w:p>
    <w:p w14:paraId="28FA388C" w14:textId="5D7871D3" w:rsidR="000416F9" w:rsidRPr="00C54A52" w:rsidRDefault="000416F9" w:rsidP="001604A5">
      <w:pPr>
        <w:pStyle w:val="NormalnyWeb"/>
        <w:numPr>
          <w:ilvl w:val="0"/>
          <w:numId w:val="41"/>
        </w:numPr>
        <w:spacing w:line="276" w:lineRule="auto"/>
        <w:jc w:val="both"/>
      </w:pPr>
      <w:r w:rsidRPr="00C54A52">
        <w:t xml:space="preserve">pasma naczyniaste, </w:t>
      </w:r>
    </w:p>
    <w:p w14:paraId="6F53106A" w14:textId="3757F523" w:rsidR="000416F9" w:rsidRPr="00C54A52" w:rsidRDefault="000416F9" w:rsidP="001604A5">
      <w:pPr>
        <w:pStyle w:val="NormalnyWeb"/>
        <w:numPr>
          <w:ilvl w:val="0"/>
          <w:numId w:val="41"/>
        </w:numPr>
        <w:spacing w:line="276" w:lineRule="auto"/>
        <w:jc w:val="both"/>
      </w:pPr>
      <w:r w:rsidRPr="00C54A52">
        <w:t xml:space="preserve">centralna surowicza chorioretinopatia </w:t>
      </w:r>
    </w:p>
    <w:p w14:paraId="48339433" w14:textId="4EF9B39A" w:rsidR="000416F9" w:rsidRPr="00C54A52" w:rsidRDefault="000416F9" w:rsidP="001604A5">
      <w:pPr>
        <w:pStyle w:val="NormalnyWeb"/>
        <w:numPr>
          <w:ilvl w:val="0"/>
          <w:numId w:val="41"/>
        </w:numPr>
        <w:spacing w:line="276" w:lineRule="auto"/>
        <w:jc w:val="both"/>
      </w:pPr>
      <w:r w:rsidRPr="00C54A52">
        <w:t xml:space="preserve">choroby zapalne błony naczyniowej oka prowadzące do rozwoju zapalnej CNV; </w:t>
      </w:r>
    </w:p>
    <w:p w14:paraId="68456CEE" w14:textId="4A70D2CF" w:rsidR="000416F9" w:rsidRPr="00C54A52" w:rsidRDefault="000416F9" w:rsidP="001604A5">
      <w:pPr>
        <w:pStyle w:val="NormalnyWeb"/>
        <w:numPr>
          <w:ilvl w:val="0"/>
          <w:numId w:val="41"/>
        </w:numPr>
        <w:spacing w:line="276" w:lineRule="auto"/>
        <w:jc w:val="both"/>
      </w:pPr>
      <w:r w:rsidRPr="00C54A52">
        <w:t xml:space="preserve">retinopatia cukrzycowa proliferacyjna (PDR, ang. </w:t>
      </w:r>
      <w:r w:rsidRPr="00C54A52">
        <w:rPr>
          <w:i/>
          <w:iCs/>
        </w:rPr>
        <w:t>proliferative diabetic retinopathy</w:t>
      </w:r>
      <w:r w:rsidRPr="00C54A52">
        <w:t>, choroba spowodowana przez cukrzycę)</w:t>
      </w:r>
    </w:p>
    <w:p w14:paraId="7C3E384F" w14:textId="6F34803D" w:rsidR="000416F9" w:rsidRPr="00C54A52" w:rsidRDefault="000416F9" w:rsidP="00C54A52">
      <w:pPr>
        <w:pStyle w:val="NormalnyWeb"/>
        <w:spacing w:line="276" w:lineRule="auto"/>
        <w:jc w:val="both"/>
      </w:pPr>
      <w:r w:rsidRPr="00C54A52">
        <w:t>Obrzęk plamki w takich chorobach jak:</w:t>
      </w:r>
    </w:p>
    <w:p w14:paraId="02FBDAAE" w14:textId="77777777" w:rsidR="000416F9" w:rsidRPr="00C54A52" w:rsidRDefault="000416F9" w:rsidP="001604A5">
      <w:pPr>
        <w:pStyle w:val="NormalnyWeb"/>
        <w:numPr>
          <w:ilvl w:val="0"/>
          <w:numId w:val="42"/>
        </w:numPr>
        <w:spacing w:line="276" w:lineRule="auto"/>
        <w:jc w:val="both"/>
      </w:pPr>
      <w:r w:rsidRPr="00C54A52">
        <w:t xml:space="preserve">cukrzycoy obrzęk plamki (DME, ang. </w:t>
      </w:r>
      <w:r w:rsidRPr="00C54A52">
        <w:rPr>
          <w:i/>
          <w:iCs/>
        </w:rPr>
        <w:t>diabetic macular oedema</w:t>
      </w:r>
      <w:r w:rsidRPr="00C54A52">
        <w:t xml:space="preserve">)) </w:t>
      </w:r>
    </w:p>
    <w:p w14:paraId="7DC94A9B" w14:textId="18541369" w:rsidR="000416F9" w:rsidRPr="00C54A52" w:rsidRDefault="000416F9" w:rsidP="001604A5">
      <w:pPr>
        <w:pStyle w:val="NormalnyWeb"/>
        <w:numPr>
          <w:ilvl w:val="0"/>
          <w:numId w:val="42"/>
        </w:numPr>
        <w:spacing w:line="276" w:lineRule="auto"/>
        <w:jc w:val="both"/>
      </w:pPr>
      <w:r w:rsidRPr="00C54A52">
        <w:t xml:space="preserve">niedrożność naczyń żylnych siatkówki (RVO, ang. </w:t>
      </w:r>
      <w:r w:rsidRPr="00C54A52">
        <w:rPr>
          <w:i/>
          <w:iCs/>
        </w:rPr>
        <w:t>retinal vein occlusion</w:t>
      </w:r>
      <w:r w:rsidRPr="00C54A52">
        <w:t xml:space="preserve">). </w:t>
      </w:r>
    </w:p>
    <w:p w14:paraId="7356A54F" w14:textId="77777777" w:rsidR="000416F9" w:rsidRPr="00C54A52" w:rsidRDefault="000416F9" w:rsidP="00C54A52">
      <w:pPr>
        <w:spacing w:line="276" w:lineRule="auto"/>
        <w:jc w:val="both"/>
        <w:rPr>
          <w:b/>
          <w:bCs/>
        </w:rPr>
      </w:pPr>
    </w:p>
    <w:p w14:paraId="17B8F710" w14:textId="4238EEE9" w:rsidR="00856928" w:rsidRPr="00C54A52" w:rsidRDefault="00000000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>Kiedy pacjent nie powinien otrzymać leku</w:t>
      </w:r>
      <w:r w:rsidR="00FF4E90" w:rsidRPr="00C54A52">
        <w:rPr>
          <w:b/>
          <w:bCs/>
        </w:rPr>
        <w:t>:</w:t>
      </w:r>
      <w:r w:rsidRPr="00C54A52">
        <w:rPr>
          <w:b/>
          <w:bCs/>
        </w:rPr>
        <w:t xml:space="preserve"> </w:t>
      </w:r>
    </w:p>
    <w:p w14:paraId="4863EC3F" w14:textId="5AB8A724" w:rsidR="002225A5" w:rsidRPr="00C54A52" w:rsidRDefault="002225A5" w:rsidP="00C54A52">
      <w:pPr>
        <w:pStyle w:val="NormalnyWeb"/>
        <w:numPr>
          <w:ilvl w:val="0"/>
          <w:numId w:val="11"/>
        </w:numPr>
        <w:spacing w:line="276" w:lineRule="auto"/>
        <w:jc w:val="both"/>
      </w:pPr>
      <w:r w:rsidRPr="00C54A52">
        <w:t xml:space="preserve">jeśli ma uczulenie na </w:t>
      </w:r>
      <w:r w:rsidR="00B94160" w:rsidRPr="00C54A52">
        <w:t>ranibizumab</w:t>
      </w:r>
      <w:r w:rsidRPr="00C54A52">
        <w:t xml:space="preserve"> lub </w:t>
      </w:r>
      <w:r w:rsidR="00BF10EE" w:rsidRPr="00C54A52">
        <w:t>którykolwiek</w:t>
      </w:r>
      <w:r w:rsidRPr="00C54A52">
        <w:t xml:space="preserve"> z pozostałych </w:t>
      </w:r>
      <w:r w:rsidR="00BF10EE" w:rsidRPr="00C54A52">
        <w:t>składników</w:t>
      </w:r>
      <w:r w:rsidRPr="00C54A52">
        <w:t xml:space="preserve"> tego leku, </w:t>
      </w:r>
    </w:p>
    <w:p w14:paraId="3C6B006F" w14:textId="51631827" w:rsidR="002225A5" w:rsidRPr="00C54A52" w:rsidRDefault="002225A5" w:rsidP="00C54A52">
      <w:pPr>
        <w:pStyle w:val="NormalnyWeb"/>
        <w:numPr>
          <w:ilvl w:val="0"/>
          <w:numId w:val="11"/>
        </w:numPr>
        <w:spacing w:line="276" w:lineRule="auto"/>
        <w:jc w:val="both"/>
      </w:pPr>
      <w:r w:rsidRPr="00C54A52">
        <w:t xml:space="preserve">jeśli ma czynne </w:t>
      </w:r>
      <w:r w:rsidR="00BF10EE" w:rsidRPr="00C54A52">
        <w:t>zakażenie</w:t>
      </w:r>
      <w:r w:rsidRPr="00C54A52">
        <w:t xml:space="preserve"> lub podejrzenie </w:t>
      </w:r>
      <w:r w:rsidR="00BF10EE" w:rsidRPr="00C54A52">
        <w:t>zakażenia</w:t>
      </w:r>
      <w:r w:rsidRPr="00C54A52">
        <w:t xml:space="preserve"> gałki ocznej lub jej okolicy </w:t>
      </w:r>
    </w:p>
    <w:p w14:paraId="6FFC6A1A" w14:textId="66A03001" w:rsidR="002225A5" w:rsidRPr="00C54A52" w:rsidRDefault="002225A5" w:rsidP="00C54A52">
      <w:pPr>
        <w:pStyle w:val="NormalnyWeb"/>
        <w:numPr>
          <w:ilvl w:val="0"/>
          <w:numId w:val="11"/>
        </w:numPr>
        <w:spacing w:line="276" w:lineRule="auto"/>
        <w:jc w:val="both"/>
      </w:pPr>
      <w:r w:rsidRPr="00C54A52">
        <w:t xml:space="preserve">jeśli ma </w:t>
      </w:r>
      <w:r w:rsidR="00BF10EE" w:rsidRPr="00C54A52">
        <w:t>ciężki</w:t>
      </w:r>
      <w:r w:rsidRPr="00C54A52">
        <w:t xml:space="preserve"> stan zapalny oka (</w:t>
      </w:r>
      <w:r w:rsidR="00BF10EE" w:rsidRPr="00C54A52">
        <w:t>odznaczający</w:t>
      </w:r>
      <w:r w:rsidRPr="00C54A52">
        <w:t xml:space="preserve"> się </w:t>
      </w:r>
      <w:r w:rsidR="00BF10EE" w:rsidRPr="00C54A52">
        <w:t>bólem</w:t>
      </w:r>
      <w:r w:rsidRPr="00C54A52">
        <w:t xml:space="preserve"> lub zaczerwienieniem) </w:t>
      </w:r>
    </w:p>
    <w:p w14:paraId="4A271FD1" w14:textId="2A559288" w:rsidR="00856928" w:rsidRPr="00C54A52" w:rsidRDefault="00FF4E90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lastRenderedPageBreak/>
        <w:t>Należy zachować ostrożn</w:t>
      </w:r>
      <w:r w:rsidR="00207345" w:rsidRPr="00C54A52">
        <w:rPr>
          <w:b/>
          <w:bCs/>
        </w:rPr>
        <w:t xml:space="preserve">ość i przedyskutować </w:t>
      </w:r>
      <w:r w:rsidRPr="00C54A52">
        <w:rPr>
          <w:b/>
          <w:bCs/>
        </w:rPr>
        <w:t xml:space="preserve">z lekarzem: </w:t>
      </w:r>
    </w:p>
    <w:p w14:paraId="4ECF8384" w14:textId="77777777" w:rsidR="00693511" w:rsidRPr="00C54A52" w:rsidRDefault="002225A5" w:rsidP="00C54A52">
      <w:pPr>
        <w:pStyle w:val="NormalnyWeb"/>
        <w:numPr>
          <w:ilvl w:val="0"/>
          <w:numId w:val="12"/>
        </w:numPr>
        <w:spacing w:line="276" w:lineRule="auto"/>
        <w:jc w:val="both"/>
      </w:pPr>
      <w:r w:rsidRPr="00C54A52">
        <w:t>jeśli pacjent ma jaskrę (choroba oka spowodowana zazwyczaj wysokim ciśnieniem w oku).</w:t>
      </w:r>
    </w:p>
    <w:p w14:paraId="2825E3C8" w14:textId="77777777" w:rsidR="00D531A7" w:rsidRPr="00C54A52" w:rsidRDefault="00D531A7" w:rsidP="00C54A52">
      <w:pPr>
        <w:pStyle w:val="NormalnyWeb"/>
        <w:numPr>
          <w:ilvl w:val="0"/>
          <w:numId w:val="12"/>
        </w:numPr>
        <w:spacing w:line="276" w:lineRule="auto"/>
        <w:jc w:val="both"/>
      </w:pPr>
      <w:r w:rsidRPr="00C54A52">
        <w:t xml:space="preserve">jeśli pacjent zauważa u siebie występowanie samoistnych błysków światła lub nagłe zwiększenie się wielkości i liczby mętów przemieszczających się w polu widzenia </w:t>
      </w:r>
    </w:p>
    <w:p w14:paraId="6DF89655" w14:textId="4470F489" w:rsidR="00D531A7" w:rsidRPr="00C54A52" w:rsidRDefault="00D531A7" w:rsidP="00C54A52">
      <w:pPr>
        <w:pStyle w:val="NormalnyWeb"/>
        <w:numPr>
          <w:ilvl w:val="0"/>
          <w:numId w:val="12"/>
        </w:numPr>
        <w:spacing w:line="276" w:lineRule="auto"/>
        <w:jc w:val="both"/>
      </w:pPr>
      <w:r w:rsidRPr="00C54A52">
        <w:t xml:space="preserve">jeśli u pacjenta </w:t>
      </w:r>
      <w:r w:rsidR="00BF10EE" w:rsidRPr="00C54A52">
        <w:t>wcześniej</w:t>
      </w:r>
      <w:r w:rsidRPr="00C54A52">
        <w:t xml:space="preserve"> </w:t>
      </w:r>
      <w:r w:rsidR="00BF10EE" w:rsidRPr="00C54A52">
        <w:t>występowały</w:t>
      </w:r>
      <w:r w:rsidRPr="00C54A52">
        <w:t xml:space="preserve"> jakiekolwiek choroby oczu lub </w:t>
      </w:r>
      <w:r w:rsidR="00BF10EE" w:rsidRPr="00C54A52">
        <w:t>jeśli</w:t>
      </w:r>
      <w:r w:rsidRPr="00C54A52">
        <w:t xml:space="preserve"> pacjent leczył się</w:t>
      </w:r>
      <w:r w:rsidR="0087371A" w:rsidRPr="00C54A52">
        <w:t xml:space="preserve"> </w:t>
      </w:r>
      <w:r w:rsidRPr="00C54A52">
        <w:t xml:space="preserve">z powodu oczu </w:t>
      </w:r>
    </w:p>
    <w:p w14:paraId="40780EED" w14:textId="1A71BC6D" w:rsidR="0087371A" w:rsidRPr="00C54A52" w:rsidRDefault="0087371A" w:rsidP="00C54A52">
      <w:pPr>
        <w:pStyle w:val="NormalnyWeb"/>
        <w:numPr>
          <w:ilvl w:val="0"/>
          <w:numId w:val="12"/>
        </w:numPr>
        <w:spacing w:line="276" w:lineRule="auto"/>
        <w:jc w:val="both"/>
      </w:pPr>
      <w:r w:rsidRPr="00C54A52">
        <w:t xml:space="preserve">jeśli pacjent przebył udar lub </w:t>
      </w:r>
      <w:r w:rsidR="001604A5" w:rsidRPr="00C54A52">
        <w:t>wystąpiły</w:t>
      </w:r>
      <w:r w:rsidRPr="00C54A52">
        <w:t xml:space="preserve"> u niego </w:t>
      </w:r>
      <w:r w:rsidR="001604A5" w:rsidRPr="00C54A52">
        <w:t>przejściowe</w:t>
      </w:r>
      <w:r w:rsidRPr="00C54A52">
        <w:t xml:space="preserve"> objawy udaru (osłabienie lub </w:t>
      </w:r>
      <w:r w:rsidR="001604A5" w:rsidRPr="00C54A52">
        <w:t>porażenie</w:t>
      </w:r>
      <w:r w:rsidRPr="00C54A52">
        <w:t xml:space="preserve"> </w:t>
      </w:r>
      <w:r w:rsidR="001604A5" w:rsidRPr="00C54A52">
        <w:t>kończyn</w:t>
      </w:r>
      <w:r w:rsidRPr="00C54A52">
        <w:t xml:space="preserve"> lub twarzy, </w:t>
      </w:r>
      <w:r w:rsidR="001604A5" w:rsidRPr="00C54A52">
        <w:t>trudności</w:t>
      </w:r>
      <w:r w:rsidRPr="00C54A52">
        <w:t xml:space="preserve"> w </w:t>
      </w:r>
      <w:r w:rsidR="001604A5" w:rsidRPr="00C54A52">
        <w:t>mówieniu</w:t>
      </w:r>
      <w:r w:rsidRPr="00C54A52">
        <w:t xml:space="preserve"> i rozumieniu). </w:t>
      </w:r>
    </w:p>
    <w:p w14:paraId="03247420" w14:textId="6443D063" w:rsidR="00D531A7" w:rsidRPr="00C54A52" w:rsidRDefault="001604A5" w:rsidP="00C54A52">
      <w:pPr>
        <w:pStyle w:val="NormalnyWeb"/>
        <w:spacing w:line="276" w:lineRule="auto"/>
        <w:ind w:left="360"/>
        <w:jc w:val="both"/>
      </w:pPr>
      <w:r w:rsidRPr="00C54A52">
        <w:rPr>
          <w:b/>
          <w:bCs/>
        </w:rPr>
        <w:t>Należy</w:t>
      </w:r>
      <w:r w:rsidR="00D531A7" w:rsidRPr="00C54A52">
        <w:rPr>
          <w:b/>
          <w:bCs/>
        </w:rPr>
        <w:t xml:space="preserve"> natychmiast </w:t>
      </w:r>
      <w:r w:rsidRPr="00C54A52">
        <w:rPr>
          <w:b/>
          <w:bCs/>
        </w:rPr>
        <w:t>powiedzieć</w:t>
      </w:r>
      <w:r w:rsidR="00D531A7" w:rsidRPr="00C54A52">
        <w:rPr>
          <w:b/>
          <w:bCs/>
        </w:rPr>
        <w:t xml:space="preserve">́ lekarzowi </w:t>
      </w:r>
      <w:r w:rsidR="00BF10EE" w:rsidRPr="00C54A52">
        <w:rPr>
          <w:b/>
          <w:bCs/>
        </w:rPr>
        <w:t>prowadzącemu</w:t>
      </w:r>
      <w:r w:rsidR="00D531A7" w:rsidRPr="00C54A52">
        <w:t xml:space="preserve">, </w:t>
      </w:r>
      <w:r w:rsidRPr="00C54A52">
        <w:t>jeśli</w:t>
      </w:r>
      <w:r w:rsidR="00D531A7" w:rsidRPr="00C54A52">
        <w:t xml:space="preserve">: </w:t>
      </w:r>
    </w:p>
    <w:p w14:paraId="727C52B1" w14:textId="392042F0" w:rsidR="00D531A7" w:rsidRPr="00C54A52" w:rsidRDefault="00D531A7" w:rsidP="00C54A52">
      <w:pPr>
        <w:pStyle w:val="NormalnyWeb"/>
        <w:numPr>
          <w:ilvl w:val="0"/>
          <w:numId w:val="6"/>
        </w:numPr>
        <w:spacing w:line="276" w:lineRule="auto"/>
        <w:jc w:val="both"/>
      </w:pPr>
      <w:r w:rsidRPr="00C54A52">
        <w:t xml:space="preserve">u pacjenta </w:t>
      </w:r>
      <w:r w:rsidR="00BF10EE" w:rsidRPr="00C54A52">
        <w:t>wystąpi</w:t>
      </w:r>
      <w:r w:rsidRPr="00C54A52">
        <w:t xml:space="preserve"> zaczerwienienie oka, </w:t>
      </w:r>
      <w:r w:rsidR="001604A5" w:rsidRPr="00C54A52">
        <w:t>ból</w:t>
      </w:r>
      <w:r w:rsidRPr="00C54A52">
        <w:t xml:space="preserve"> oka, </w:t>
      </w:r>
      <w:r w:rsidR="001604A5" w:rsidRPr="00C54A52">
        <w:t>zwiększone</w:t>
      </w:r>
      <w:r w:rsidRPr="00C54A52">
        <w:t xml:space="preserve"> uczucie dyskomfortu, nasilenie zaczerwienienia oka, nieostre widzenie lub pogorszenie widzenia, zwiększenie liczby małych </w:t>
      </w:r>
      <w:r w:rsidR="00BF10EE" w:rsidRPr="00C54A52">
        <w:t>cząstek</w:t>
      </w:r>
      <w:r w:rsidRPr="00C54A52">
        <w:t xml:space="preserve"> w polu widzenia, </w:t>
      </w:r>
      <w:r w:rsidR="00BF10EE" w:rsidRPr="00C54A52">
        <w:t>zwiększona</w:t>
      </w:r>
      <w:r w:rsidRPr="00C54A52">
        <w:t xml:space="preserve"> wrażliwość na </w:t>
      </w:r>
      <w:r w:rsidR="00BF10EE" w:rsidRPr="00C54A52">
        <w:t>światło</w:t>
      </w:r>
      <w:r w:rsidRPr="00C54A52">
        <w:t xml:space="preserve">; </w:t>
      </w:r>
    </w:p>
    <w:p w14:paraId="2E5E4F71" w14:textId="35990EF3" w:rsidR="00D531A7" w:rsidRPr="00C54A52" w:rsidRDefault="00D531A7" w:rsidP="00C54A52">
      <w:pPr>
        <w:pStyle w:val="NormalnyWeb"/>
        <w:numPr>
          <w:ilvl w:val="0"/>
          <w:numId w:val="6"/>
        </w:numPr>
        <w:spacing w:line="276" w:lineRule="auto"/>
        <w:jc w:val="both"/>
      </w:pPr>
      <w:r w:rsidRPr="00C54A52">
        <w:t xml:space="preserve">u pacjenta </w:t>
      </w:r>
      <w:r w:rsidR="00BF10EE" w:rsidRPr="00C54A52">
        <w:t>wystąpi</w:t>
      </w:r>
      <w:r w:rsidRPr="00C54A52">
        <w:t xml:space="preserve"> nagł</w:t>
      </w:r>
      <w:r w:rsidR="0087371A" w:rsidRPr="00C54A52">
        <w:t>e</w:t>
      </w:r>
      <w:r w:rsidRPr="00C54A52">
        <w:t xml:space="preserve"> </w:t>
      </w:r>
      <w:r w:rsidR="0087371A" w:rsidRPr="00C54A52">
        <w:t>pogorszenie widzenia</w:t>
      </w:r>
      <w:r w:rsidRPr="00C54A52">
        <w:t>.</w:t>
      </w:r>
    </w:p>
    <w:p w14:paraId="367801D6" w14:textId="1F1EAD27" w:rsidR="00417D1C" w:rsidRPr="00C54A52" w:rsidRDefault="00BF10EE" w:rsidP="00C54A52">
      <w:pPr>
        <w:pStyle w:val="NormalnyWeb"/>
        <w:spacing w:line="276" w:lineRule="auto"/>
        <w:jc w:val="both"/>
      </w:pPr>
      <w:r w:rsidRPr="00C54A52">
        <w:t>Ogólnoustrojowe</w:t>
      </w:r>
      <w:r w:rsidR="00417D1C" w:rsidRPr="00C54A52">
        <w:t xml:space="preserve"> stosowanie </w:t>
      </w:r>
      <w:r w:rsidRPr="00C54A52">
        <w:t>inhibitorów</w:t>
      </w:r>
      <w:r w:rsidR="00417D1C" w:rsidRPr="00C54A52">
        <w:t xml:space="preserve"> VEGF, substancji podobnych do zawartych w leku </w:t>
      </w:r>
      <w:r w:rsidR="00B94160" w:rsidRPr="00C54A52">
        <w:t>LUCENTIS</w:t>
      </w:r>
      <w:r w:rsidR="00417D1C" w:rsidRPr="00C54A52">
        <w:t xml:space="preserve">, </w:t>
      </w:r>
      <w:r w:rsidR="001604A5" w:rsidRPr="00C54A52">
        <w:t>wiąże</w:t>
      </w:r>
      <w:r w:rsidR="00417D1C" w:rsidRPr="00C54A52">
        <w:t xml:space="preserve"> się z potencjalnym ryzykiem tworzenia się </w:t>
      </w:r>
      <w:r w:rsidRPr="00C54A52">
        <w:t>zakrzepów</w:t>
      </w:r>
      <w:r w:rsidR="00417D1C" w:rsidRPr="00C54A52">
        <w:t xml:space="preserve"> </w:t>
      </w:r>
      <w:r w:rsidRPr="00C54A52">
        <w:t>blokujących</w:t>
      </w:r>
      <w:r w:rsidR="00417D1C" w:rsidRPr="00C54A52">
        <w:t xml:space="preserve"> naczynia </w:t>
      </w:r>
      <w:r w:rsidRPr="00C54A52">
        <w:t>krwionośne</w:t>
      </w:r>
      <w:r w:rsidR="00417D1C" w:rsidRPr="00C54A52">
        <w:t xml:space="preserve"> (</w:t>
      </w:r>
      <w:r w:rsidR="001604A5" w:rsidRPr="00C54A52">
        <w:t>tętnicze</w:t>
      </w:r>
      <w:r w:rsidR="00417D1C" w:rsidRPr="00C54A52">
        <w:t xml:space="preserve"> epizody zakrzepowo-zatorowe), </w:t>
      </w:r>
      <w:r w:rsidRPr="00C54A52">
        <w:t>które</w:t>
      </w:r>
      <w:r w:rsidR="00417D1C" w:rsidRPr="00C54A52">
        <w:t xml:space="preserve"> mogą prowadzić do zawału serca lub udaru </w:t>
      </w:r>
      <w:r w:rsidRPr="00C54A52">
        <w:t>mózgu</w:t>
      </w:r>
      <w:r w:rsidR="00417D1C" w:rsidRPr="00C54A52">
        <w:t xml:space="preserve">. Istnieje teoretyczne ryzyko </w:t>
      </w:r>
      <w:r w:rsidRPr="00C54A52">
        <w:t>wystąpienia</w:t>
      </w:r>
      <w:r w:rsidR="00417D1C" w:rsidRPr="00C54A52">
        <w:t xml:space="preserve"> takiego epizodu po iniekcji leku </w:t>
      </w:r>
      <w:r w:rsidR="00B94160" w:rsidRPr="00C54A52">
        <w:t>LUCENTIS</w:t>
      </w:r>
      <w:r w:rsidR="00417D1C" w:rsidRPr="00C54A52">
        <w:t xml:space="preserve"> do oka. </w:t>
      </w:r>
    </w:p>
    <w:p w14:paraId="1A5A8AED" w14:textId="77777777" w:rsidR="002225A5" w:rsidRPr="00C54A52" w:rsidRDefault="002225A5" w:rsidP="00C54A52">
      <w:pPr>
        <w:spacing w:before="17" w:line="276" w:lineRule="auto"/>
        <w:ind w:right="601"/>
        <w:jc w:val="both"/>
        <w:rPr>
          <w:w w:val="105"/>
        </w:rPr>
      </w:pPr>
    </w:p>
    <w:p w14:paraId="0FD8B671" w14:textId="0E3CA09E" w:rsidR="00FF2BC2" w:rsidRPr="00C54A52" w:rsidRDefault="0054532C" w:rsidP="00C54A52">
      <w:pPr>
        <w:spacing w:before="17" w:line="276" w:lineRule="auto"/>
        <w:ind w:right="601"/>
        <w:jc w:val="both"/>
        <w:rPr>
          <w:w w:val="105"/>
        </w:rPr>
      </w:pPr>
      <w:r w:rsidRPr="00C54A52">
        <w:rPr>
          <w:w w:val="105"/>
        </w:rPr>
        <w:t>Alternatywą</w:t>
      </w:r>
      <w:r w:rsidR="00FF2BC2" w:rsidRPr="00C54A52">
        <w:rPr>
          <w:w w:val="105"/>
        </w:rPr>
        <w:t xml:space="preserve"> stosowania </w:t>
      </w:r>
      <w:r w:rsidR="002225A5" w:rsidRPr="00C54A52">
        <w:rPr>
          <w:w w:val="105"/>
        </w:rPr>
        <w:t xml:space="preserve">leku o nazwie </w:t>
      </w:r>
      <w:r w:rsidR="00B94160" w:rsidRPr="00C54A52">
        <w:rPr>
          <w:w w:val="105"/>
        </w:rPr>
        <w:t>LUCENTIS</w:t>
      </w:r>
      <w:r w:rsidR="00D531A7" w:rsidRPr="00C54A52">
        <w:rPr>
          <w:w w:val="105"/>
        </w:rPr>
        <w:t xml:space="preserve"> </w:t>
      </w:r>
      <w:r w:rsidR="00FF2BC2" w:rsidRPr="00C54A52">
        <w:rPr>
          <w:w w:val="105"/>
        </w:rPr>
        <w:t xml:space="preserve">jest </w:t>
      </w:r>
      <w:r w:rsidRPr="00C54A52">
        <w:rPr>
          <w:w w:val="105"/>
        </w:rPr>
        <w:t>podawanie</w:t>
      </w:r>
      <w:r w:rsidR="00FF2BC2" w:rsidRPr="00C54A52">
        <w:rPr>
          <w:w w:val="105"/>
        </w:rPr>
        <w:t xml:space="preserve"> innych preparatów z grupy leków określanych jako anty</w:t>
      </w:r>
      <w:r w:rsidRPr="00C54A52">
        <w:rPr>
          <w:w w:val="105"/>
        </w:rPr>
        <w:t>-</w:t>
      </w:r>
      <w:r w:rsidR="00FF2BC2" w:rsidRPr="00C54A52">
        <w:rPr>
          <w:w w:val="105"/>
        </w:rPr>
        <w:t>VEGF (hamujących działanie</w:t>
      </w:r>
      <w:r w:rsidR="00FF2BC2" w:rsidRPr="00C54A52">
        <w:rPr>
          <w:spacing w:val="-6"/>
          <w:w w:val="105"/>
        </w:rPr>
        <w:t xml:space="preserve"> </w:t>
      </w:r>
      <w:r w:rsidR="00FF2BC2" w:rsidRPr="00C54A52">
        <w:rPr>
          <w:w w:val="105"/>
        </w:rPr>
        <w:t>śródbłonkowego</w:t>
      </w:r>
      <w:r w:rsidR="00FF2BC2" w:rsidRPr="00C54A52">
        <w:rPr>
          <w:spacing w:val="-19"/>
          <w:w w:val="105"/>
        </w:rPr>
        <w:t xml:space="preserve"> </w:t>
      </w:r>
      <w:r w:rsidR="00FF2BC2" w:rsidRPr="00C54A52">
        <w:rPr>
          <w:w w:val="105"/>
        </w:rPr>
        <w:t>czynnika wzrostu naczyń):</w:t>
      </w:r>
    </w:p>
    <w:p w14:paraId="7075C96B" w14:textId="0EE7DD21" w:rsidR="00FF2BC2" w:rsidRPr="00C54A52" w:rsidRDefault="00D531A7" w:rsidP="00C54A52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/>
          <w:sz w:val="24"/>
          <w:szCs w:val="24"/>
        </w:rPr>
      </w:pPr>
      <w:r w:rsidRPr="00C54A52">
        <w:rPr>
          <w:rFonts w:ascii="Times New Roman" w:hAnsi="Times New Roman"/>
          <w:spacing w:val="-2"/>
          <w:w w:val="105"/>
          <w:sz w:val="24"/>
          <w:szCs w:val="24"/>
        </w:rPr>
        <w:t>aflibercept (E</w:t>
      </w:r>
      <w:r w:rsidR="00BF10EE" w:rsidRPr="00C54A52">
        <w:rPr>
          <w:rFonts w:ascii="Times New Roman" w:hAnsi="Times New Roman"/>
          <w:spacing w:val="-2"/>
          <w:w w:val="105"/>
          <w:sz w:val="24"/>
          <w:szCs w:val="24"/>
        </w:rPr>
        <w:t>ylea</w:t>
      </w:r>
      <w:r w:rsidRPr="00C54A52">
        <w:rPr>
          <w:rFonts w:ascii="Times New Roman" w:hAnsi="Times New Roman"/>
          <w:spacing w:val="-2"/>
          <w:w w:val="105"/>
          <w:sz w:val="24"/>
          <w:szCs w:val="24"/>
        </w:rPr>
        <w:t>)</w:t>
      </w:r>
    </w:p>
    <w:p w14:paraId="701AE805" w14:textId="0B660CF8" w:rsidR="0087371A" w:rsidRPr="00C54A52" w:rsidRDefault="0087371A" w:rsidP="00C54A52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/>
          <w:sz w:val="24"/>
          <w:szCs w:val="24"/>
        </w:rPr>
      </w:pPr>
      <w:r w:rsidRPr="00C54A52">
        <w:rPr>
          <w:rFonts w:ascii="Times New Roman" w:hAnsi="Times New Roman"/>
          <w:spacing w:val="-2"/>
          <w:w w:val="105"/>
          <w:sz w:val="24"/>
          <w:szCs w:val="24"/>
        </w:rPr>
        <w:t>brolucyzumab (Beovu)</w:t>
      </w:r>
    </w:p>
    <w:p w14:paraId="47772816" w14:textId="61C629DF" w:rsidR="002225A5" w:rsidRPr="00C54A52" w:rsidRDefault="002225A5" w:rsidP="00C54A52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/>
          <w:sz w:val="24"/>
          <w:szCs w:val="24"/>
        </w:rPr>
      </w:pPr>
      <w:r w:rsidRPr="00C54A52">
        <w:rPr>
          <w:rFonts w:ascii="Times New Roman" w:hAnsi="Times New Roman"/>
          <w:w w:val="105"/>
          <w:sz w:val="24"/>
          <w:szCs w:val="24"/>
        </w:rPr>
        <w:t>farycymab (Vabysmo)</w:t>
      </w:r>
    </w:p>
    <w:p w14:paraId="21002B34" w14:textId="15F2553F" w:rsidR="00FF2BC2" w:rsidRPr="00C54A52" w:rsidRDefault="00FF2BC2" w:rsidP="00C54A52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jc w:val="both"/>
        <w:rPr>
          <w:rFonts w:ascii="Times New Roman" w:hAnsi="Times New Roman"/>
          <w:sz w:val="24"/>
          <w:szCs w:val="24"/>
        </w:rPr>
      </w:pPr>
      <w:r w:rsidRPr="00C54A52">
        <w:rPr>
          <w:rFonts w:ascii="Times New Roman" w:hAnsi="Times New Roman"/>
          <w:spacing w:val="-2"/>
          <w:w w:val="105"/>
          <w:sz w:val="24"/>
          <w:szCs w:val="24"/>
        </w:rPr>
        <w:t>bewa</w:t>
      </w:r>
      <w:r w:rsidR="0054532C" w:rsidRPr="00C54A52">
        <w:rPr>
          <w:rFonts w:ascii="Times New Roman" w:hAnsi="Times New Roman"/>
          <w:spacing w:val="-2"/>
          <w:w w:val="105"/>
          <w:sz w:val="24"/>
          <w:szCs w:val="24"/>
        </w:rPr>
        <w:t>c</w:t>
      </w:r>
      <w:r w:rsidRPr="00C54A52">
        <w:rPr>
          <w:rFonts w:ascii="Times New Roman" w:hAnsi="Times New Roman"/>
          <w:spacing w:val="-2"/>
          <w:w w:val="105"/>
          <w:sz w:val="24"/>
          <w:szCs w:val="24"/>
        </w:rPr>
        <w:t>yzumab (Av</w:t>
      </w:r>
      <w:r w:rsidR="0054532C" w:rsidRPr="00C54A52">
        <w:rPr>
          <w:rFonts w:ascii="Times New Roman" w:hAnsi="Times New Roman"/>
          <w:spacing w:val="-2"/>
          <w:w w:val="105"/>
          <w:sz w:val="24"/>
          <w:szCs w:val="24"/>
        </w:rPr>
        <w:t>a</w:t>
      </w:r>
      <w:r w:rsidRPr="00C54A52">
        <w:rPr>
          <w:rFonts w:ascii="Times New Roman" w:hAnsi="Times New Roman"/>
          <w:spacing w:val="-2"/>
          <w:w w:val="105"/>
          <w:sz w:val="24"/>
          <w:szCs w:val="24"/>
        </w:rPr>
        <w:t xml:space="preserve">stin) – poza zarejestrowanymi wskazaniami medycznymi. </w:t>
      </w:r>
    </w:p>
    <w:p w14:paraId="55895041" w14:textId="77777777" w:rsidR="00FF2BC2" w:rsidRPr="00C54A52" w:rsidRDefault="00FF2BC2" w:rsidP="00C54A52">
      <w:pPr>
        <w:spacing w:line="276" w:lineRule="auto"/>
        <w:jc w:val="both"/>
      </w:pPr>
    </w:p>
    <w:p w14:paraId="6BFB0ACA" w14:textId="303BE212" w:rsidR="00E328B4" w:rsidRPr="00C54A52" w:rsidRDefault="00D531A7" w:rsidP="00C54A52">
      <w:pPr>
        <w:spacing w:line="276" w:lineRule="auto"/>
        <w:jc w:val="both"/>
      </w:pPr>
      <w:r w:rsidRPr="00C54A52">
        <w:t xml:space="preserve">Lek </w:t>
      </w:r>
      <w:r w:rsidR="00B94160" w:rsidRPr="00C54A52">
        <w:t>LUCENTIS</w:t>
      </w:r>
      <w:r w:rsidRPr="00C54A52">
        <w:t xml:space="preserve"> </w:t>
      </w:r>
      <w:r w:rsidR="00E328B4" w:rsidRPr="00C54A52">
        <w:t>nie</w:t>
      </w:r>
      <w:r w:rsidRPr="00C54A52">
        <w:t xml:space="preserve"> powinien </w:t>
      </w:r>
      <w:r w:rsidR="00BF10EE" w:rsidRPr="00C54A52">
        <w:t>być</w:t>
      </w:r>
      <w:r w:rsidR="00E328B4" w:rsidRPr="00C54A52">
        <w:t xml:space="preserve"> </w:t>
      </w:r>
      <w:r w:rsidRPr="00C54A52">
        <w:t xml:space="preserve">stosowany w okresie </w:t>
      </w:r>
      <w:r w:rsidR="0054532C" w:rsidRPr="00C54A52">
        <w:t>ciąży</w:t>
      </w:r>
      <w:r w:rsidRPr="00C54A52">
        <w:t xml:space="preserve"> </w:t>
      </w:r>
      <w:r w:rsidR="00E328B4" w:rsidRPr="00C54A52">
        <w:t xml:space="preserve">ani </w:t>
      </w:r>
      <w:r w:rsidRPr="00C54A52">
        <w:t>karmienia piersią</w:t>
      </w:r>
      <w:r w:rsidR="00E328B4" w:rsidRPr="00C54A52">
        <w:t xml:space="preserve">. </w:t>
      </w:r>
      <w:r w:rsidRPr="00C54A52">
        <w:t xml:space="preserve">Kobiety, które mogą zajść w ciążę, muszą stosować skuteczną metodę kontroli urodzeń podczas leczenia i co najmniej </w:t>
      </w:r>
      <w:r w:rsidR="00E328B4" w:rsidRPr="00C54A52">
        <w:t>przez 3</w:t>
      </w:r>
      <w:r w:rsidRPr="00C54A52">
        <w:t xml:space="preserve"> miesiące po zakończeniu leczenia. </w:t>
      </w:r>
    </w:p>
    <w:p w14:paraId="79AD61C9" w14:textId="77777777" w:rsidR="00E328B4" w:rsidRPr="00C54A52" w:rsidRDefault="00E328B4" w:rsidP="00C54A52">
      <w:pPr>
        <w:spacing w:line="276" w:lineRule="auto"/>
        <w:jc w:val="both"/>
      </w:pPr>
    </w:p>
    <w:p w14:paraId="0B1FA134" w14:textId="735501D0" w:rsidR="00E328B4" w:rsidRPr="00C54A52" w:rsidRDefault="00000000" w:rsidP="00C54A52">
      <w:pPr>
        <w:spacing w:line="276" w:lineRule="auto"/>
        <w:jc w:val="both"/>
      </w:pPr>
      <w:r w:rsidRPr="00C54A52">
        <w:t xml:space="preserve">Po wstrzyknięciu leku </w:t>
      </w:r>
      <w:r w:rsidR="00E328B4" w:rsidRPr="00C54A52">
        <w:t xml:space="preserve">często </w:t>
      </w:r>
      <w:r w:rsidRPr="00C54A52">
        <w:t>wyst</w:t>
      </w:r>
      <w:r w:rsidR="00E328B4" w:rsidRPr="00C54A52">
        <w:t xml:space="preserve">ępują </w:t>
      </w:r>
      <w:r w:rsidRPr="00C54A52">
        <w:t>przejściowe zaburzenia widzenia</w:t>
      </w:r>
      <w:r w:rsidR="00E328B4" w:rsidRPr="00C54A52">
        <w:t>, dlatego n</w:t>
      </w:r>
      <w:r w:rsidRPr="00C54A52">
        <w:t xml:space="preserve">ie należy prowadzić </w:t>
      </w:r>
      <w:r w:rsidR="00E328B4" w:rsidRPr="00C54A52">
        <w:t>pojazdów</w:t>
      </w:r>
      <w:r w:rsidRPr="00C54A52">
        <w:t xml:space="preserve"> ani obsługiwać </w:t>
      </w:r>
      <w:r w:rsidR="00E328B4" w:rsidRPr="00C54A52">
        <w:t xml:space="preserve">urządzeń </w:t>
      </w:r>
      <w:r w:rsidRPr="00C54A52">
        <w:t>m</w:t>
      </w:r>
      <w:r w:rsidR="00E328B4" w:rsidRPr="00C54A52">
        <w:t xml:space="preserve">echanicznych. </w:t>
      </w:r>
    </w:p>
    <w:p w14:paraId="297A3025" w14:textId="77777777" w:rsidR="00DA03A0" w:rsidRPr="00C54A52" w:rsidRDefault="00DA03A0" w:rsidP="00C54A52">
      <w:pPr>
        <w:pStyle w:val="NormalnyWeb"/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 xml:space="preserve">Podanie leku </w:t>
      </w:r>
    </w:p>
    <w:p w14:paraId="0D2109C4" w14:textId="76E582B0" w:rsidR="0087035D" w:rsidRPr="00C54A52" w:rsidRDefault="002225A5" w:rsidP="00C54A52">
      <w:pPr>
        <w:pStyle w:val="NormalnyWeb"/>
        <w:spacing w:line="276" w:lineRule="auto"/>
        <w:jc w:val="both"/>
      </w:pPr>
      <w:r w:rsidRPr="00C54A52">
        <w:t xml:space="preserve">Lek </w:t>
      </w:r>
      <w:r w:rsidR="00B94160" w:rsidRPr="00C54A52">
        <w:t>LUCENTIS</w:t>
      </w:r>
      <w:r w:rsidR="00D531A7" w:rsidRPr="00C54A52">
        <w:t xml:space="preserve"> </w:t>
      </w:r>
      <w:r w:rsidR="0087035D" w:rsidRPr="00C54A52">
        <w:t>jest podawany cienką igłą w postaci iniekcji do ciała szklistego</w:t>
      </w:r>
      <w:r w:rsidR="0087035D" w:rsidRPr="00C54A52">
        <w:rPr>
          <w:spacing w:val="31"/>
        </w:rPr>
        <w:t xml:space="preserve"> </w:t>
      </w:r>
      <w:r w:rsidR="0087035D" w:rsidRPr="00C54A52">
        <w:t>(przez twardówkę). Z</w:t>
      </w:r>
      <w:r w:rsidR="0087564F" w:rsidRPr="00C54A52">
        <w:t>a</w:t>
      </w:r>
      <w:r w:rsidR="0087035D" w:rsidRPr="00C54A52">
        <w:t>bieg ten odbywa się w warunkach</w:t>
      </w:r>
      <w:r w:rsidR="0087035D" w:rsidRPr="00C54A52">
        <w:rPr>
          <w:spacing w:val="80"/>
        </w:rPr>
        <w:t xml:space="preserve"> </w:t>
      </w:r>
      <w:r w:rsidR="0087035D" w:rsidRPr="00C54A52">
        <w:t>gabine</w:t>
      </w:r>
      <w:r w:rsidR="0087564F" w:rsidRPr="00C54A52">
        <w:t>tu</w:t>
      </w:r>
      <w:r w:rsidR="0087035D" w:rsidRPr="00C54A52">
        <w:rPr>
          <w:spacing w:val="77"/>
        </w:rPr>
        <w:t xml:space="preserve"> </w:t>
      </w:r>
      <w:r w:rsidR="0087035D" w:rsidRPr="00C54A52">
        <w:t>zabiegow</w:t>
      </w:r>
      <w:r w:rsidR="0087564F" w:rsidRPr="00C54A52">
        <w:t xml:space="preserve">ego, po chirurgicznej dezynfekcji </w:t>
      </w:r>
      <w:r w:rsidR="0054532C" w:rsidRPr="00C54A52">
        <w:t>rąk</w:t>
      </w:r>
      <w:r w:rsidR="0087564F" w:rsidRPr="00C54A52">
        <w:t xml:space="preserve">, z </w:t>
      </w:r>
      <w:r w:rsidR="0054532C" w:rsidRPr="00C54A52">
        <w:t>użyciem</w:t>
      </w:r>
      <w:r w:rsidR="0087564F" w:rsidRPr="00C54A52">
        <w:t xml:space="preserve"> jałowych </w:t>
      </w:r>
      <w:r w:rsidR="0054532C" w:rsidRPr="00C54A52">
        <w:t>rękawiczek</w:t>
      </w:r>
      <w:r w:rsidR="0087564F" w:rsidRPr="00C54A52">
        <w:t xml:space="preserve">, jałowego </w:t>
      </w:r>
      <w:r w:rsidR="0054532C" w:rsidRPr="00C54A52">
        <w:t>obłożenia</w:t>
      </w:r>
      <w:r w:rsidR="0087564F" w:rsidRPr="00C54A52">
        <w:t xml:space="preserve"> chirurgicznego i jałowej </w:t>
      </w:r>
      <w:r w:rsidR="0054532C" w:rsidRPr="00C54A52">
        <w:t>rozwórki</w:t>
      </w:r>
      <w:r w:rsidR="0087564F" w:rsidRPr="00C54A52">
        <w:t xml:space="preserve"> do powiek. Przed </w:t>
      </w:r>
      <w:r w:rsidR="0054532C" w:rsidRPr="00C54A52">
        <w:t>wstrzyknięciem</w:t>
      </w:r>
      <w:r w:rsidR="0087564F" w:rsidRPr="00C54A52">
        <w:t xml:space="preserve"> leku stosuje się znieczulenie i miejscowy </w:t>
      </w:r>
      <w:r w:rsidR="0054532C" w:rsidRPr="00C54A52">
        <w:t>środek</w:t>
      </w:r>
      <w:r w:rsidR="0087564F" w:rsidRPr="00C54A52">
        <w:t xml:space="preserve"> </w:t>
      </w:r>
      <w:r w:rsidR="0054532C" w:rsidRPr="00C54A52">
        <w:t>bakteriobójczy</w:t>
      </w:r>
      <w:r w:rsidR="0087564F" w:rsidRPr="00C54A52">
        <w:t xml:space="preserve"> o szerokim </w:t>
      </w:r>
      <w:r w:rsidR="0087564F" w:rsidRPr="00C54A52">
        <w:lastRenderedPageBreak/>
        <w:t xml:space="preserve">spektrum działania do dezynfekcji </w:t>
      </w:r>
      <w:r w:rsidR="0054532C" w:rsidRPr="00C54A52">
        <w:t>skóry</w:t>
      </w:r>
      <w:r w:rsidR="0087564F" w:rsidRPr="00C54A52">
        <w:t xml:space="preserve"> </w:t>
      </w:r>
      <w:r w:rsidR="0054532C" w:rsidRPr="00C54A52">
        <w:t>wokół</w:t>
      </w:r>
      <w:r w:rsidR="0087564F" w:rsidRPr="00C54A52">
        <w:t xml:space="preserve"> oka, powieki i powierzchni gałki ocznej. </w:t>
      </w:r>
      <w:r w:rsidR="0087035D" w:rsidRPr="00C54A52">
        <w:t>Podanie</w:t>
      </w:r>
      <w:r w:rsidR="0087035D" w:rsidRPr="00C54A52">
        <w:rPr>
          <w:spacing w:val="-4"/>
        </w:rPr>
        <w:t xml:space="preserve"> </w:t>
      </w:r>
      <w:r w:rsidR="0087035D" w:rsidRPr="00C54A52">
        <w:t>leku</w:t>
      </w:r>
      <w:r w:rsidR="0087035D" w:rsidRPr="00C54A52">
        <w:rPr>
          <w:spacing w:val="-6"/>
        </w:rPr>
        <w:t xml:space="preserve"> </w:t>
      </w:r>
      <w:r w:rsidR="0087035D" w:rsidRPr="00C54A52">
        <w:t>zazwyczaj nie</w:t>
      </w:r>
      <w:r w:rsidR="0087035D" w:rsidRPr="00C54A52">
        <w:rPr>
          <w:spacing w:val="-9"/>
        </w:rPr>
        <w:t xml:space="preserve"> </w:t>
      </w:r>
      <w:r w:rsidR="0087035D" w:rsidRPr="00C54A52">
        <w:t xml:space="preserve">jest </w:t>
      </w:r>
      <w:r w:rsidR="0087035D" w:rsidRPr="00C54A52">
        <w:rPr>
          <w:spacing w:val="-2"/>
        </w:rPr>
        <w:t>bolesne.</w:t>
      </w:r>
    </w:p>
    <w:p w14:paraId="16458043" w14:textId="1405912A" w:rsidR="0087371A" w:rsidRPr="00C54A52" w:rsidRDefault="00D531A7" w:rsidP="00C54A52">
      <w:pPr>
        <w:pStyle w:val="NormalnyWeb"/>
        <w:spacing w:line="276" w:lineRule="auto"/>
        <w:jc w:val="both"/>
      </w:pPr>
      <w:r w:rsidRPr="00C54A52">
        <w:t xml:space="preserve">Zalecana dawka to </w:t>
      </w:r>
      <w:r w:rsidR="00C54A52">
        <w:t>0,</w:t>
      </w:r>
      <w:r w:rsidR="0087371A" w:rsidRPr="00C54A52">
        <w:t>3</w:t>
      </w:r>
      <w:r w:rsidRPr="00C54A52">
        <w:t xml:space="preserve"> mg </w:t>
      </w:r>
      <w:r w:rsidR="00B94160" w:rsidRPr="00C54A52">
        <w:t>ranibizumab</w:t>
      </w:r>
      <w:r w:rsidRPr="00C54A52">
        <w:t xml:space="preserve">u. </w:t>
      </w:r>
      <w:r w:rsidR="0087371A" w:rsidRPr="00C54A52">
        <w:t>Leczenie rozpoczyna się</w:t>
      </w:r>
      <w:r w:rsidR="001604A5">
        <w:t>,</w:t>
      </w:r>
      <w:r w:rsidR="0087371A" w:rsidRPr="00C54A52">
        <w:t xml:space="preserve"> </w:t>
      </w:r>
      <w:r w:rsidR="00C54A52" w:rsidRPr="00C54A52">
        <w:t>podając</w:t>
      </w:r>
      <w:r w:rsidR="0087371A" w:rsidRPr="00C54A52">
        <w:t xml:space="preserve"> jedno </w:t>
      </w:r>
      <w:r w:rsidR="00C54A52" w:rsidRPr="00C54A52">
        <w:t>wstrzykni</w:t>
      </w:r>
      <w:r w:rsidR="00C54A52">
        <w:t>ę</w:t>
      </w:r>
      <w:r w:rsidR="00C54A52" w:rsidRPr="00C54A52">
        <w:t>cie</w:t>
      </w:r>
      <w:r w:rsidR="0087371A" w:rsidRPr="00C54A52">
        <w:t xml:space="preserve"> leku L</w:t>
      </w:r>
      <w:r w:rsidR="001604A5">
        <w:t xml:space="preserve">UCENTIS </w:t>
      </w:r>
      <w:r w:rsidR="0087371A" w:rsidRPr="00C54A52">
        <w:t xml:space="preserve">na </w:t>
      </w:r>
      <w:r w:rsidR="00C54A52" w:rsidRPr="00C54A52">
        <w:t>miesiąc</w:t>
      </w:r>
      <w:r w:rsidR="0087371A" w:rsidRPr="00C54A52">
        <w:t xml:space="preserve">. Lekarz </w:t>
      </w:r>
      <w:r w:rsidR="00C54A52" w:rsidRPr="00C54A52">
        <w:t>będzie</w:t>
      </w:r>
      <w:r w:rsidR="0087371A" w:rsidRPr="00C54A52">
        <w:t xml:space="preserve"> kontrolował stan oka pacjenta i w </w:t>
      </w:r>
      <w:r w:rsidR="00C54A52" w:rsidRPr="00C54A52">
        <w:t>zależności</w:t>
      </w:r>
      <w:r w:rsidR="0087371A" w:rsidRPr="00C54A52">
        <w:t xml:space="preserve"> od odpowiedzi na leczenie zdecyduje, czy i kiedy pacjent powinien otrzymać dalsze leczenie. </w:t>
      </w:r>
    </w:p>
    <w:p w14:paraId="2CD2232F" w14:textId="27096490" w:rsidR="00D531A7" w:rsidRPr="00C54A52" w:rsidRDefault="00D531A7" w:rsidP="00C54A52">
      <w:pPr>
        <w:pStyle w:val="NormalnyWeb"/>
        <w:spacing w:line="276" w:lineRule="auto"/>
        <w:jc w:val="both"/>
      </w:pPr>
      <w:r w:rsidRPr="00C54A52">
        <w:rPr>
          <w:b/>
          <w:bCs/>
        </w:rPr>
        <w:t xml:space="preserve">Przed </w:t>
      </w:r>
      <w:r w:rsidR="00C54A52" w:rsidRPr="00C54A52">
        <w:rPr>
          <w:b/>
          <w:bCs/>
        </w:rPr>
        <w:t>zakończeniem</w:t>
      </w:r>
      <w:r w:rsidRPr="00C54A52">
        <w:rPr>
          <w:b/>
          <w:bCs/>
        </w:rPr>
        <w:t xml:space="preserve"> leczenia lekiem </w:t>
      </w:r>
      <w:r w:rsidR="00B94160" w:rsidRPr="00C54A52">
        <w:rPr>
          <w:b/>
          <w:bCs/>
        </w:rPr>
        <w:t>LUCENTIS</w:t>
      </w:r>
      <w:r w:rsidRPr="00C54A52">
        <w:rPr>
          <w:b/>
          <w:bCs/>
        </w:rPr>
        <w:t xml:space="preserve">. </w:t>
      </w:r>
      <w:r w:rsidR="00C54A52" w:rsidRPr="00C54A52">
        <w:t>Należy</w:t>
      </w:r>
      <w:r w:rsidRPr="00C54A52">
        <w:t xml:space="preserve"> porozmawiać z lekarzem </w:t>
      </w:r>
      <w:r w:rsidR="00C54A52" w:rsidRPr="00C54A52">
        <w:t>prowadzącym</w:t>
      </w:r>
      <w:r w:rsidRPr="00C54A52">
        <w:t xml:space="preserve"> przed </w:t>
      </w:r>
      <w:r w:rsidR="00C54A52" w:rsidRPr="00C54A52">
        <w:t>zakończeniem</w:t>
      </w:r>
      <w:r w:rsidRPr="00C54A52">
        <w:t xml:space="preserve"> leczenia. </w:t>
      </w:r>
      <w:r w:rsidR="00C54A52" w:rsidRPr="00C54A52">
        <w:t>Zakończenie</w:t>
      </w:r>
      <w:r w:rsidRPr="00C54A52">
        <w:t xml:space="preserve"> leczenia </w:t>
      </w:r>
      <w:r w:rsidR="00C54A52" w:rsidRPr="00C54A52">
        <w:t>może</w:t>
      </w:r>
      <w:r w:rsidRPr="00C54A52">
        <w:t xml:space="preserve"> zwiększać ryzyko utraty wzroku i </w:t>
      </w:r>
      <w:r w:rsidR="00C54A52" w:rsidRPr="00C54A52">
        <w:t>może</w:t>
      </w:r>
      <w:r w:rsidRPr="00C54A52">
        <w:t xml:space="preserve"> nastąpić pogorszenie widzenia. </w:t>
      </w:r>
    </w:p>
    <w:p w14:paraId="6F3AF1F8" w14:textId="77777777" w:rsidR="00D531A7" w:rsidRPr="00C54A52" w:rsidRDefault="00D531A7" w:rsidP="00C54A52">
      <w:pPr>
        <w:pStyle w:val="NormalnyWeb"/>
        <w:spacing w:line="276" w:lineRule="auto"/>
        <w:jc w:val="both"/>
      </w:pPr>
    </w:p>
    <w:p w14:paraId="37F3D478" w14:textId="77777777" w:rsidR="0054532C" w:rsidRPr="00C54A52" w:rsidRDefault="00013062" w:rsidP="00C54A52">
      <w:pPr>
        <w:spacing w:line="276" w:lineRule="auto"/>
        <w:jc w:val="both"/>
      </w:pPr>
      <w:r w:rsidRPr="00C54A52">
        <w:rPr>
          <w:b/>
          <w:bCs/>
        </w:rPr>
        <w:t>Działania niepożądane.</w:t>
      </w:r>
      <w:r w:rsidRPr="00C54A52">
        <w:t xml:space="preserve"> </w:t>
      </w:r>
    </w:p>
    <w:p w14:paraId="469E137A" w14:textId="5D058E07" w:rsidR="002225A5" w:rsidRPr="00C54A52" w:rsidRDefault="002225A5" w:rsidP="00C54A52">
      <w:pPr>
        <w:pStyle w:val="NormalnyWeb"/>
        <w:spacing w:line="276" w:lineRule="auto"/>
        <w:jc w:val="both"/>
      </w:pPr>
      <w:r w:rsidRPr="00C54A52">
        <w:t xml:space="preserve">Jak </w:t>
      </w:r>
      <w:r w:rsidR="00BF10EE" w:rsidRPr="00C54A52">
        <w:t>każdy</w:t>
      </w:r>
      <w:r w:rsidRPr="00C54A52">
        <w:t xml:space="preserve"> lek, lek ten </w:t>
      </w:r>
      <w:r w:rsidR="001604A5" w:rsidRPr="00C54A52">
        <w:t>może</w:t>
      </w:r>
      <w:r w:rsidRPr="00C54A52">
        <w:t xml:space="preserve"> powodować działania </w:t>
      </w:r>
      <w:r w:rsidR="001604A5" w:rsidRPr="00C54A52">
        <w:t>niepożądane</w:t>
      </w:r>
      <w:r w:rsidRPr="00C54A52">
        <w:t xml:space="preserve">, chociaż nie u </w:t>
      </w:r>
      <w:r w:rsidR="001604A5" w:rsidRPr="00C54A52">
        <w:t>każdego</w:t>
      </w:r>
      <w:r w:rsidRPr="00C54A52">
        <w:t xml:space="preserve"> one wystąpią. </w:t>
      </w:r>
    </w:p>
    <w:p w14:paraId="5C15F5A0" w14:textId="4921CFF3" w:rsidR="0015439F" w:rsidRPr="00C54A52" w:rsidRDefault="0015439F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>Należy natychmiast poinformować lekarza (tel.: 533510255), jeśli w dniach po podaniu iniekcji</w:t>
      </w:r>
      <w:r w:rsidR="006000BB" w:rsidRPr="00C54A52">
        <w:rPr>
          <w:b/>
          <w:bCs/>
        </w:rPr>
        <w:t xml:space="preserve"> wystąpią objawy reakcji alergicznej, zapalenia lub zakażenia oka</w:t>
      </w:r>
      <w:r w:rsidRPr="00C54A52">
        <w:rPr>
          <w:b/>
          <w:bCs/>
        </w:rPr>
        <w:t xml:space="preserve">: </w:t>
      </w:r>
    </w:p>
    <w:p w14:paraId="517CEE70" w14:textId="77777777" w:rsidR="0015439F" w:rsidRPr="00C54A52" w:rsidRDefault="0015439F" w:rsidP="00C54A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4A52">
        <w:rPr>
          <w:rFonts w:ascii="Times New Roman" w:hAnsi="Times New Roman"/>
          <w:sz w:val="24"/>
          <w:szCs w:val="24"/>
        </w:rPr>
        <w:t xml:space="preserve">dojdzie do nagłej utraty widzenia, </w:t>
      </w:r>
    </w:p>
    <w:p w14:paraId="40D42D6F" w14:textId="77777777" w:rsidR="0015439F" w:rsidRPr="00C54A52" w:rsidRDefault="0015439F" w:rsidP="00C54A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4A52">
        <w:rPr>
          <w:rFonts w:ascii="Times New Roman" w:hAnsi="Times New Roman"/>
          <w:sz w:val="24"/>
          <w:szCs w:val="24"/>
        </w:rPr>
        <w:t xml:space="preserve">wystąpią objawy możliwego zakażenia lub zapalenia oka, takie jak narastające zaczerwienienie oka, nasilający się ból oka, pogarszanie się widzenia, coraz większa liczba małych punktów w polu widzenia, zwiększenie wrażliwości na światło. </w:t>
      </w:r>
    </w:p>
    <w:p w14:paraId="26DFC0A2" w14:textId="77777777" w:rsidR="0015439F" w:rsidRPr="00C54A52" w:rsidRDefault="0015439F" w:rsidP="00C54A52">
      <w:pPr>
        <w:spacing w:line="276" w:lineRule="auto"/>
        <w:jc w:val="both"/>
      </w:pPr>
    </w:p>
    <w:p w14:paraId="70EDE15D" w14:textId="77777777" w:rsidR="0015439F" w:rsidRPr="00C54A52" w:rsidRDefault="0015439F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>Należy pamiętać, że bezpośrednio po podaniu iniekcji bardzo często pacjenci doświadczają zaczerwienienia (wylew krwi pod spojówką związany z wkłuciem), pieczenia, dyskomfortu, wrażenia obecności piasku pod powiekami, kłucia (związane z koniecznością wyjałowienia powierzchni oka przed podaniem zastrzyku) oraz pływających w polu widzenia ciemnych punktów (lek rozpływający się w ciele szklistym, zagęszczenia ciała szklistego związane z podawaniem leku, obecność pęcherzyków powietrza w igle).</w:t>
      </w:r>
    </w:p>
    <w:p w14:paraId="7CF76D97" w14:textId="77777777" w:rsidR="0087371A" w:rsidRPr="00C54A52" w:rsidRDefault="0087371A" w:rsidP="00C54A52">
      <w:pPr>
        <w:pStyle w:val="NormalnyWeb"/>
        <w:spacing w:line="276" w:lineRule="auto"/>
        <w:jc w:val="both"/>
        <w:rPr>
          <w:b/>
          <w:bCs/>
        </w:rPr>
      </w:pPr>
    </w:p>
    <w:p w14:paraId="5E78D9A0" w14:textId="31BD929F" w:rsidR="0087371A" w:rsidRPr="00C54A52" w:rsidRDefault="0087371A" w:rsidP="00C54A52">
      <w:pPr>
        <w:pStyle w:val="NormalnyWeb"/>
        <w:spacing w:line="276" w:lineRule="auto"/>
        <w:jc w:val="both"/>
      </w:pPr>
      <w:r w:rsidRPr="00C54A52">
        <w:rPr>
          <w:b/>
          <w:bCs/>
        </w:rPr>
        <w:t xml:space="preserve">Częste </w:t>
      </w:r>
      <w:r w:rsidR="001604A5" w:rsidRPr="00C54A52">
        <w:rPr>
          <w:b/>
          <w:bCs/>
        </w:rPr>
        <w:t>ciężkie</w:t>
      </w:r>
      <w:r w:rsidRPr="00C54A52">
        <w:rPr>
          <w:b/>
          <w:bCs/>
        </w:rPr>
        <w:t xml:space="preserve"> działania </w:t>
      </w:r>
      <w:r w:rsidR="001604A5" w:rsidRPr="00C54A52">
        <w:rPr>
          <w:b/>
          <w:bCs/>
        </w:rPr>
        <w:t>niepożądane</w:t>
      </w:r>
      <w:r w:rsidRPr="00C54A52">
        <w:rPr>
          <w:b/>
          <w:bCs/>
        </w:rPr>
        <w:t xml:space="preserve"> </w:t>
      </w:r>
      <w:r w:rsidRPr="00C54A52">
        <w:t xml:space="preserve">(może dotyczyć nie więcej niż 1 pacjenta na 10): </w:t>
      </w:r>
    </w:p>
    <w:p w14:paraId="3C40AECA" w14:textId="523C4098" w:rsidR="0087371A" w:rsidRPr="00C54A52" w:rsidRDefault="00C54A52" w:rsidP="00C54A52">
      <w:pPr>
        <w:pStyle w:val="NormalnyWeb"/>
        <w:numPr>
          <w:ilvl w:val="0"/>
          <w:numId w:val="38"/>
        </w:numPr>
        <w:spacing w:line="276" w:lineRule="auto"/>
        <w:jc w:val="both"/>
      </w:pPr>
      <w:r>
        <w:t>o</w:t>
      </w:r>
      <w:r w:rsidR="0087371A" w:rsidRPr="00C54A52">
        <w:t xml:space="preserve">dwarstwienie lub przedarcie warstwy tylnej oka (odwarstwienie lub przedarcie </w:t>
      </w:r>
      <w:r w:rsidRPr="00C54A52">
        <w:t>siatkówki</w:t>
      </w:r>
      <w:r w:rsidR="0087371A" w:rsidRPr="00C54A52">
        <w:t xml:space="preserve">) </w:t>
      </w:r>
      <w:r w:rsidRPr="00C54A52">
        <w:t>objawiające</w:t>
      </w:r>
      <w:r w:rsidR="0087371A" w:rsidRPr="00C54A52">
        <w:t xml:space="preserve"> się błyskami </w:t>
      </w:r>
      <w:r w:rsidRPr="00C54A52">
        <w:t>światła</w:t>
      </w:r>
      <w:r w:rsidR="0087371A" w:rsidRPr="00C54A52">
        <w:t xml:space="preserve"> oraz </w:t>
      </w:r>
      <w:r w:rsidRPr="00C54A52">
        <w:t>m</w:t>
      </w:r>
      <w:r>
        <w:t>ę</w:t>
      </w:r>
      <w:r w:rsidRPr="00C54A52">
        <w:t>tami</w:t>
      </w:r>
      <w:r w:rsidR="0087371A" w:rsidRPr="00C54A52">
        <w:t xml:space="preserve"> w ciele szklistym </w:t>
      </w:r>
      <w:r w:rsidRPr="00C54A52">
        <w:t>prowadzącymi</w:t>
      </w:r>
      <w:r w:rsidR="0087371A" w:rsidRPr="00C54A52">
        <w:t xml:space="preserve"> do przemijającej utraty widzenia </w:t>
      </w:r>
    </w:p>
    <w:p w14:paraId="630A933A" w14:textId="7D24BF0C" w:rsidR="00C54A52" w:rsidRPr="00C54A52" w:rsidRDefault="00C54A52" w:rsidP="00C54A52">
      <w:pPr>
        <w:pStyle w:val="NormalnyWeb"/>
        <w:numPr>
          <w:ilvl w:val="0"/>
          <w:numId w:val="38"/>
        </w:numPr>
        <w:spacing w:line="276" w:lineRule="auto"/>
        <w:jc w:val="both"/>
        <w:rPr>
          <w:b/>
          <w:bCs/>
        </w:rPr>
      </w:pPr>
      <w:r w:rsidRPr="00C54A52">
        <w:t>zmętnienie</w:t>
      </w:r>
      <w:r w:rsidR="0087371A" w:rsidRPr="00C54A52">
        <w:t xml:space="preserve"> soczewki (</w:t>
      </w:r>
      <w:r w:rsidRPr="00C54A52">
        <w:t>zaćma</w:t>
      </w:r>
      <w:r w:rsidR="0087371A" w:rsidRPr="00C54A52">
        <w:t>).</w:t>
      </w:r>
    </w:p>
    <w:p w14:paraId="5EEF92EF" w14:textId="0D3354DD" w:rsidR="0087371A" w:rsidRPr="00C54A52" w:rsidRDefault="0087371A" w:rsidP="00C54A52">
      <w:pPr>
        <w:pStyle w:val="NormalnyWeb"/>
        <w:spacing w:line="276" w:lineRule="auto"/>
        <w:jc w:val="both"/>
      </w:pPr>
      <w:r w:rsidRPr="00C54A52">
        <w:rPr>
          <w:b/>
          <w:bCs/>
        </w:rPr>
        <w:t xml:space="preserve">Niezbyt </w:t>
      </w:r>
      <w:r w:rsidR="00C54A52" w:rsidRPr="00C54A52">
        <w:rPr>
          <w:b/>
          <w:bCs/>
        </w:rPr>
        <w:t>częste</w:t>
      </w:r>
      <w:r w:rsidRPr="00C54A52">
        <w:rPr>
          <w:b/>
          <w:bCs/>
        </w:rPr>
        <w:t xml:space="preserve"> działania </w:t>
      </w:r>
      <w:r w:rsidR="00C54A52" w:rsidRPr="00C54A52">
        <w:rPr>
          <w:b/>
          <w:bCs/>
        </w:rPr>
        <w:t>niepożądane</w:t>
      </w:r>
      <w:r w:rsidRPr="00C54A52">
        <w:rPr>
          <w:b/>
          <w:bCs/>
        </w:rPr>
        <w:t xml:space="preserve"> </w:t>
      </w:r>
      <w:r w:rsidRPr="00C54A52">
        <w:t>(</w:t>
      </w:r>
      <w:r w:rsidR="00C54A52" w:rsidRPr="00C54A52">
        <w:t>może</w:t>
      </w:r>
      <w:r w:rsidRPr="00C54A52">
        <w:t xml:space="preserve"> dotyczyć nie </w:t>
      </w:r>
      <w:r w:rsidR="00C54A52" w:rsidRPr="00C54A52">
        <w:t>więcej</w:t>
      </w:r>
      <w:r w:rsidRPr="00C54A52">
        <w:t xml:space="preserve"> niż 1 pacjenta na 100): </w:t>
      </w:r>
    </w:p>
    <w:p w14:paraId="0C4CCB6D" w14:textId="6E5B8C9C" w:rsidR="0087371A" w:rsidRPr="00C54A52" w:rsidRDefault="00C54A52" w:rsidP="00C54A52">
      <w:pPr>
        <w:pStyle w:val="NormalnyWeb"/>
        <w:numPr>
          <w:ilvl w:val="0"/>
          <w:numId w:val="39"/>
        </w:numPr>
        <w:spacing w:line="276" w:lineRule="auto"/>
        <w:jc w:val="both"/>
      </w:pPr>
      <w:r>
        <w:t>ś</w:t>
      </w:r>
      <w:r w:rsidRPr="00C54A52">
        <w:t>lepota</w:t>
      </w:r>
      <w:r w:rsidR="0087371A" w:rsidRPr="00C54A52">
        <w:t xml:space="preserve">, </w:t>
      </w:r>
    </w:p>
    <w:p w14:paraId="7591F49D" w14:textId="0BB48837" w:rsidR="0087371A" w:rsidRPr="00C54A52" w:rsidRDefault="00C54A52" w:rsidP="00C54A52">
      <w:pPr>
        <w:pStyle w:val="NormalnyWeb"/>
        <w:numPr>
          <w:ilvl w:val="0"/>
          <w:numId w:val="39"/>
        </w:numPr>
        <w:spacing w:line="276" w:lineRule="auto"/>
        <w:jc w:val="both"/>
      </w:pPr>
      <w:r w:rsidRPr="00C54A52">
        <w:t>zakażenie</w:t>
      </w:r>
      <w:r w:rsidR="0087371A" w:rsidRPr="00C54A52">
        <w:t xml:space="preserve"> gałki ocznej (</w:t>
      </w:r>
      <w:r w:rsidRPr="00C54A52">
        <w:t>wewnętrzne</w:t>
      </w:r>
      <w:r w:rsidR="0087371A" w:rsidRPr="00C54A52">
        <w:t xml:space="preserve"> zapalenie oka) z zapaleniem </w:t>
      </w:r>
      <w:r w:rsidRPr="00C54A52">
        <w:t>wewnętrznej</w:t>
      </w:r>
      <w:r w:rsidR="0087371A" w:rsidRPr="00C54A52">
        <w:t xml:space="preserve"> </w:t>
      </w:r>
      <w:r w:rsidRPr="00C54A52">
        <w:t>części</w:t>
      </w:r>
      <w:r w:rsidR="0087371A" w:rsidRPr="00C54A52">
        <w:t xml:space="preserve"> oka. </w:t>
      </w:r>
    </w:p>
    <w:p w14:paraId="3F4EFB38" w14:textId="77777777" w:rsidR="00C54A52" w:rsidRPr="00C54A52" w:rsidRDefault="00C54A52" w:rsidP="00C54A52">
      <w:pPr>
        <w:pStyle w:val="NormalnyWeb"/>
        <w:spacing w:line="276" w:lineRule="auto"/>
        <w:jc w:val="both"/>
      </w:pPr>
    </w:p>
    <w:p w14:paraId="54086C22" w14:textId="585C30E9" w:rsidR="00C54A52" w:rsidRPr="00C54A52" w:rsidRDefault="00C54A52" w:rsidP="00C54A52">
      <w:pPr>
        <w:pStyle w:val="NormalnyWeb"/>
        <w:spacing w:line="276" w:lineRule="auto"/>
        <w:jc w:val="both"/>
      </w:pPr>
      <w:r w:rsidRPr="00C54A52">
        <w:rPr>
          <w:b/>
          <w:bCs/>
        </w:rPr>
        <w:lastRenderedPageBreak/>
        <w:t xml:space="preserve">Wykaz działań </w:t>
      </w:r>
      <w:r w:rsidR="001604A5" w:rsidRPr="00C54A52">
        <w:rPr>
          <w:b/>
          <w:bCs/>
        </w:rPr>
        <w:t>niepożądanych</w:t>
      </w:r>
      <w:r w:rsidRPr="00C54A52">
        <w:rPr>
          <w:b/>
          <w:bCs/>
        </w:rPr>
        <w:t xml:space="preserve"> </w:t>
      </w:r>
    </w:p>
    <w:p w14:paraId="7AC01F9E" w14:textId="2048185E" w:rsidR="0087371A" w:rsidRPr="00C54A52" w:rsidRDefault="0087371A" w:rsidP="00C54A52">
      <w:pPr>
        <w:pStyle w:val="NormalnyWeb"/>
        <w:spacing w:line="276" w:lineRule="auto"/>
        <w:jc w:val="both"/>
      </w:pPr>
      <w:r w:rsidRPr="00C54A52">
        <w:rPr>
          <w:b/>
          <w:bCs/>
        </w:rPr>
        <w:t xml:space="preserve">Bardzo </w:t>
      </w:r>
      <w:r w:rsidR="001604A5" w:rsidRPr="00C54A52">
        <w:rPr>
          <w:b/>
          <w:bCs/>
        </w:rPr>
        <w:t>częste</w:t>
      </w:r>
      <w:r w:rsidRPr="00C54A52">
        <w:rPr>
          <w:b/>
          <w:bCs/>
        </w:rPr>
        <w:t xml:space="preserve"> </w:t>
      </w:r>
      <w:r w:rsidRPr="00C54A52">
        <w:t>(</w:t>
      </w:r>
      <w:r w:rsidR="001604A5" w:rsidRPr="00C54A52">
        <w:t>może</w:t>
      </w:r>
      <w:r w:rsidRPr="00C54A52">
        <w:t xml:space="preserve"> dotyczyć więcej niż 1 pacjenta na 10):</w:t>
      </w:r>
    </w:p>
    <w:p w14:paraId="5058D2CF" w14:textId="7EB50E87" w:rsidR="0087371A" w:rsidRPr="00C54A52" w:rsidRDefault="00C54A52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>
        <w:t>z</w:t>
      </w:r>
      <w:r w:rsidR="0087371A" w:rsidRPr="00C54A52">
        <w:t xml:space="preserve">apalenie oka, </w:t>
      </w:r>
    </w:p>
    <w:p w14:paraId="5412F3FA" w14:textId="0B60C6F9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krwawienie w tylnej </w:t>
      </w:r>
      <w:r w:rsidR="00C54A52" w:rsidRPr="00C54A52">
        <w:t>części</w:t>
      </w:r>
      <w:r w:rsidRPr="00C54A52">
        <w:t xml:space="preserve"> oka (krwawienie w </w:t>
      </w:r>
      <w:r w:rsidR="001604A5" w:rsidRPr="00C54A52">
        <w:t>obrębie</w:t>
      </w:r>
      <w:r w:rsidRPr="00C54A52">
        <w:t xml:space="preserve"> </w:t>
      </w:r>
      <w:r w:rsidR="001604A5" w:rsidRPr="00C54A52">
        <w:t>siatkówki</w:t>
      </w:r>
      <w:r w:rsidRPr="00C54A52">
        <w:t xml:space="preserve">), </w:t>
      </w:r>
    </w:p>
    <w:p w14:paraId="41E57C72" w14:textId="77777777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zaburzenia widzenia, </w:t>
      </w:r>
    </w:p>
    <w:p w14:paraId="1413BF53" w14:textId="04E8A4A3" w:rsidR="0087371A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ból</w:t>
      </w:r>
      <w:r w:rsidR="0087371A" w:rsidRPr="00C54A52">
        <w:t xml:space="preserve"> oka, </w:t>
      </w:r>
    </w:p>
    <w:p w14:paraId="061C6A40" w14:textId="68981724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niewielkie </w:t>
      </w:r>
      <w:r w:rsidR="00C54A52" w:rsidRPr="00C54A52">
        <w:t>cząsteczki</w:t>
      </w:r>
      <w:r w:rsidRPr="00C54A52">
        <w:t xml:space="preserve"> lub plamki w polu widzenia (</w:t>
      </w:r>
      <w:r w:rsidR="00C54A52" w:rsidRPr="00C54A52">
        <w:t>m</w:t>
      </w:r>
      <w:r w:rsidR="00C54A52">
        <w:t>ę</w:t>
      </w:r>
      <w:r w:rsidR="00C54A52" w:rsidRPr="00C54A52">
        <w:t>ty</w:t>
      </w:r>
      <w:r w:rsidRPr="00C54A52">
        <w:t xml:space="preserve"> w ciele szklistym), </w:t>
      </w:r>
    </w:p>
    <w:p w14:paraId="1FEB34EE" w14:textId="77777777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przekrwienie oka, </w:t>
      </w:r>
    </w:p>
    <w:p w14:paraId="2F2F715B" w14:textId="3874FD7B" w:rsidR="0087371A" w:rsidRPr="00C54A52" w:rsidRDefault="00C54A52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podrażnienie</w:t>
      </w:r>
      <w:r w:rsidR="0087371A" w:rsidRPr="00C54A52">
        <w:t xml:space="preserve"> oka, </w:t>
      </w:r>
    </w:p>
    <w:p w14:paraId="404B379C" w14:textId="77777777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uczucie ciała obcego w oku, </w:t>
      </w:r>
    </w:p>
    <w:p w14:paraId="65A55C35" w14:textId="77777777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nasilone łzawienie, </w:t>
      </w:r>
    </w:p>
    <w:p w14:paraId="0F8CE4E0" w14:textId="4205CD0F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zapalenie lub </w:t>
      </w:r>
      <w:r w:rsidR="00C54A52" w:rsidRPr="00C54A52">
        <w:t>zakażenie</w:t>
      </w:r>
      <w:r w:rsidRPr="00C54A52">
        <w:t xml:space="preserve"> </w:t>
      </w:r>
      <w:r w:rsidR="00C54A52" w:rsidRPr="00C54A52">
        <w:t>brzegów</w:t>
      </w:r>
      <w:r w:rsidRPr="00C54A52">
        <w:t xml:space="preserve"> powieki, </w:t>
      </w:r>
    </w:p>
    <w:p w14:paraId="323D4FE2" w14:textId="77777777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suchość oka, </w:t>
      </w:r>
    </w:p>
    <w:p w14:paraId="0C90A1DA" w14:textId="411F5C50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zaczerwienienie lub </w:t>
      </w:r>
      <w:r w:rsidR="00C54A52" w:rsidRPr="00C54A52">
        <w:t>swędzenie</w:t>
      </w:r>
      <w:r w:rsidRPr="00C54A52">
        <w:t xml:space="preserve"> oka oraz </w:t>
      </w:r>
    </w:p>
    <w:p w14:paraId="0CBB89AB" w14:textId="3DC52216" w:rsidR="00C54A52" w:rsidRDefault="00C54A52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zwiększenie</w:t>
      </w:r>
      <w:r w:rsidR="0087371A" w:rsidRPr="00C54A52">
        <w:t xml:space="preserve"> </w:t>
      </w:r>
      <w:r w:rsidRPr="00C54A52">
        <w:t>ciśnienia</w:t>
      </w:r>
      <w:r w:rsidR="0087371A" w:rsidRPr="00C54A52">
        <w:t xml:space="preserve"> śródgałkowego.</w:t>
      </w:r>
    </w:p>
    <w:p w14:paraId="7C348DCE" w14:textId="71ECFE4C" w:rsidR="0087371A" w:rsidRPr="00C54A52" w:rsidRDefault="0087371A" w:rsidP="00C54A52">
      <w:pPr>
        <w:pStyle w:val="NormalnyWeb"/>
        <w:spacing w:line="276" w:lineRule="auto"/>
        <w:ind w:left="360"/>
        <w:jc w:val="both"/>
      </w:pPr>
      <w:r w:rsidRPr="00C54A52">
        <w:t xml:space="preserve">Działania </w:t>
      </w:r>
      <w:r w:rsidR="00C54A52" w:rsidRPr="00C54A52">
        <w:t>niepożądane</w:t>
      </w:r>
      <w:r w:rsidRPr="00C54A52">
        <w:t xml:space="preserve"> </w:t>
      </w:r>
      <w:r w:rsidR="001604A5" w:rsidRPr="00C54A52">
        <w:t>niedotyczące</w:t>
      </w:r>
      <w:r w:rsidRPr="00C54A52">
        <w:t xml:space="preserve"> oka: </w:t>
      </w:r>
    </w:p>
    <w:p w14:paraId="01124DC8" w14:textId="24EEC56F" w:rsidR="0087371A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>
        <w:t>b</w:t>
      </w:r>
      <w:r w:rsidRPr="00C54A52">
        <w:t>ól</w:t>
      </w:r>
      <w:r w:rsidR="0087371A" w:rsidRPr="00C54A52">
        <w:t xml:space="preserve"> gardła, </w:t>
      </w:r>
    </w:p>
    <w:p w14:paraId="1B4C46CC" w14:textId="12860AB3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przekrwienie błony </w:t>
      </w:r>
      <w:r w:rsidR="001604A5" w:rsidRPr="00C54A52">
        <w:t>śluzowej</w:t>
      </w:r>
      <w:r w:rsidRPr="00C54A52">
        <w:t xml:space="preserve"> nosa, </w:t>
      </w:r>
    </w:p>
    <w:p w14:paraId="5F064F06" w14:textId="77777777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katar, </w:t>
      </w:r>
    </w:p>
    <w:p w14:paraId="31FDF405" w14:textId="4561FB77" w:rsidR="0087371A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ból</w:t>
      </w:r>
      <w:r w:rsidR="0087371A" w:rsidRPr="00C54A52">
        <w:t xml:space="preserve"> głowy</w:t>
      </w:r>
      <w:r w:rsidR="00C54A52">
        <w:t>,</w:t>
      </w:r>
    </w:p>
    <w:p w14:paraId="13C8D0C2" w14:textId="18DF250A" w:rsidR="0087371A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ból</w:t>
      </w:r>
      <w:r w:rsidR="0087371A" w:rsidRPr="00C54A52">
        <w:t xml:space="preserve"> </w:t>
      </w:r>
      <w:r w:rsidRPr="00C54A52">
        <w:t>stawów</w:t>
      </w:r>
      <w:r w:rsidR="0087371A" w:rsidRPr="00C54A52">
        <w:t xml:space="preserve">. </w:t>
      </w:r>
    </w:p>
    <w:p w14:paraId="19FD4CAA" w14:textId="2B0D3801" w:rsidR="0087371A" w:rsidRPr="00C54A52" w:rsidRDefault="0087371A" w:rsidP="00C54A52">
      <w:pPr>
        <w:pStyle w:val="NormalnyWeb"/>
        <w:spacing w:line="276" w:lineRule="auto"/>
        <w:ind w:left="720"/>
        <w:jc w:val="both"/>
      </w:pPr>
      <w:r w:rsidRPr="00C54A52">
        <w:t xml:space="preserve">Inne działania </w:t>
      </w:r>
      <w:r w:rsidR="001604A5" w:rsidRPr="00C54A52">
        <w:t>niepożądane</w:t>
      </w:r>
      <w:r w:rsidRPr="00C54A52">
        <w:t xml:space="preserve">, </w:t>
      </w:r>
      <w:r w:rsidR="001604A5" w:rsidRPr="00C54A52">
        <w:t>które</w:t>
      </w:r>
      <w:r w:rsidRPr="00C54A52">
        <w:t xml:space="preserve"> mogą wystąpić po podaniu leku Lucentis: </w:t>
      </w:r>
    </w:p>
    <w:p w14:paraId="2572D35A" w14:textId="77777777" w:rsidR="0087371A" w:rsidRPr="00C54A52" w:rsidRDefault="0087371A" w:rsidP="00C54A52">
      <w:pPr>
        <w:pStyle w:val="NormalnyWeb"/>
        <w:spacing w:line="276" w:lineRule="auto"/>
        <w:ind w:left="720"/>
        <w:jc w:val="both"/>
      </w:pPr>
      <w:r w:rsidRPr="00C54A52">
        <w:rPr>
          <w:b/>
          <w:bCs/>
        </w:rPr>
        <w:t xml:space="preserve">Częste działania niepożądane </w:t>
      </w:r>
    </w:p>
    <w:p w14:paraId="66008962" w14:textId="309B61B3" w:rsidR="00C54A52" w:rsidRPr="00C54A52" w:rsidRDefault="00C54A52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>
        <w:t>z</w:t>
      </w:r>
      <w:r w:rsidR="0087371A" w:rsidRPr="00C54A52">
        <w:t xml:space="preserve">mniejszenie </w:t>
      </w:r>
      <w:r w:rsidR="001604A5" w:rsidRPr="00C54A52">
        <w:t>ostrości</w:t>
      </w:r>
      <w:r w:rsidR="0087371A" w:rsidRPr="00C54A52">
        <w:t xml:space="preserve"> widzenia, </w:t>
      </w:r>
    </w:p>
    <w:p w14:paraId="40FBC912" w14:textId="6AC08425" w:rsidR="00C54A52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obrzęk</w:t>
      </w:r>
      <w:r w:rsidR="0087371A" w:rsidRPr="00C54A52">
        <w:t xml:space="preserve"> </w:t>
      </w:r>
      <w:r w:rsidRPr="00C54A52">
        <w:t>części</w:t>
      </w:r>
      <w:r w:rsidR="0087371A" w:rsidRPr="00C54A52">
        <w:t xml:space="preserve"> oka (błony naczyniowej, </w:t>
      </w:r>
      <w:r w:rsidRPr="00C54A52">
        <w:t>rogówki</w:t>
      </w:r>
      <w:r w:rsidR="0087371A" w:rsidRPr="00C54A52">
        <w:t xml:space="preserve">), </w:t>
      </w:r>
    </w:p>
    <w:p w14:paraId="1F03A363" w14:textId="6142B782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zapalenie </w:t>
      </w:r>
      <w:r w:rsidR="001604A5" w:rsidRPr="00C54A52">
        <w:t>rogówki</w:t>
      </w:r>
      <w:r w:rsidRPr="00C54A52">
        <w:t xml:space="preserve"> (przednia część oka), </w:t>
      </w:r>
    </w:p>
    <w:p w14:paraId="31F6D198" w14:textId="77777777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niewielkie zmiany na powierzchni oka, </w:t>
      </w:r>
    </w:p>
    <w:p w14:paraId="1FA7ED88" w14:textId="77777777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zamazane widzenie, </w:t>
      </w:r>
    </w:p>
    <w:p w14:paraId="0C1EADAD" w14:textId="1FBB1324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krwawienie w miejscu </w:t>
      </w:r>
      <w:r w:rsidR="001604A5" w:rsidRPr="00C54A52">
        <w:t>wstrzyknięcia</w:t>
      </w:r>
      <w:r w:rsidRPr="00C54A52">
        <w:t xml:space="preserve">, </w:t>
      </w:r>
    </w:p>
    <w:p w14:paraId="7017DDAD" w14:textId="587D8A98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krwawienie </w:t>
      </w:r>
      <w:r w:rsidR="001604A5" w:rsidRPr="00C54A52">
        <w:t>wewnątrzgałkowe</w:t>
      </w:r>
      <w:r w:rsidRPr="00C54A52">
        <w:t xml:space="preserve">, </w:t>
      </w:r>
    </w:p>
    <w:p w14:paraId="4171D77A" w14:textId="06C22F8B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wydzielina z oka, </w:t>
      </w:r>
      <w:r w:rsidR="001604A5" w:rsidRPr="00C54A52">
        <w:t>której</w:t>
      </w:r>
      <w:r w:rsidRPr="00C54A52">
        <w:t xml:space="preserve"> towarzyszy </w:t>
      </w:r>
      <w:r w:rsidR="001604A5" w:rsidRPr="00C54A52">
        <w:t>swędzenie</w:t>
      </w:r>
      <w:r w:rsidRPr="00C54A52">
        <w:t xml:space="preserve">, </w:t>
      </w:r>
    </w:p>
    <w:p w14:paraId="68A860CD" w14:textId="7C1166B4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zaczerwienienie i </w:t>
      </w:r>
      <w:r w:rsidR="001604A5" w:rsidRPr="00C54A52">
        <w:t>obrzęk</w:t>
      </w:r>
      <w:r w:rsidRPr="00C54A52">
        <w:t xml:space="preserve"> (zapalenie </w:t>
      </w:r>
      <w:r w:rsidR="001604A5" w:rsidRPr="00C54A52">
        <w:t>spojówek</w:t>
      </w:r>
      <w:r w:rsidRPr="00C54A52">
        <w:t xml:space="preserve">), </w:t>
      </w:r>
    </w:p>
    <w:p w14:paraId="1018F14B" w14:textId="2C325887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wrażliwość na </w:t>
      </w:r>
      <w:r w:rsidR="001604A5" w:rsidRPr="00C54A52">
        <w:t>światło</w:t>
      </w:r>
      <w:r w:rsidRPr="00C54A52">
        <w:t xml:space="preserve">, </w:t>
      </w:r>
    </w:p>
    <w:p w14:paraId="5E478501" w14:textId="77777777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uczucie dyskomfortu w oku, </w:t>
      </w:r>
    </w:p>
    <w:p w14:paraId="6ECC3F87" w14:textId="40D8C385" w:rsidR="00C54A52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opuchniecie</w:t>
      </w:r>
      <w:r w:rsidR="0087371A" w:rsidRPr="00C54A52">
        <w:t xml:space="preserve"> powieki, </w:t>
      </w:r>
    </w:p>
    <w:p w14:paraId="4122E303" w14:textId="450419FC" w:rsidR="0087371A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ból</w:t>
      </w:r>
      <w:r w:rsidR="0087371A" w:rsidRPr="00C54A52">
        <w:t xml:space="preserve"> powieki. </w:t>
      </w:r>
    </w:p>
    <w:p w14:paraId="2F3E2376" w14:textId="2962A3CB" w:rsidR="00C54A52" w:rsidRPr="00C54A52" w:rsidRDefault="0087371A" w:rsidP="00C54A52">
      <w:pPr>
        <w:pStyle w:val="NormalnyWeb"/>
        <w:spacing w:line="276" w:lineRule="auto"/>
        <w:ind w:left="720"/>
        <w:jc w:val="both"/>
      </w:pPr>
      <w:r w:rsidRPr="00C54A52">
        <w:lastRenderedPageBreak/>
        <w:t xml:space="preserve">Działania </w:t>
      </w:r>
      <w:r w:rsidR="001604A5" w:rsidRPr="00C54A52">
        <w:t>niepożądane</w:t>
      </w:r>
      <w:r w:rsidRPr="00C54A52">
        <w:t xml:space="preserve"> </w:t>
      </w:r>
      <w:r w:rsidR="001604A5" w:rsidRPr="00C54A52">
        <w:t>niedotyczące</w:t>
      </w:r>
      <w:r w:rsidRPr="00C54A52">
        <w:t xml:space="preserve"> oka: </w:t>
      </w:r>
    </w:p>
    <w:p w14:paraId="1154FCD6" w14:textId="21D4A729" w:rsidR="00C54A52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>
        <w:t>z</w:t>
      </w:r>
      <w:r w:rsidRPr="00C54A52">
        <w:t>akażenie</w:t>
      </w:r>
      <w:r w:rsidR="0087371A" w:rsidRPr="00C54A52">
        <w:t xml:space="preserve"> układu moczowego, </w:t>
      </w:r>
    </w:p>
    <w:p w14:paraId="7D3464D3" w14:textId="0A44234B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mała liczba czerwonych krwinek (z takimi objawami, jak </w:t>
      </w:r>
      <w:r w:rsidR="001604A5" w:rsidRPr="00C54A52">
        <w:t>zmęczenie</w:t>
      </w:r>
      <w:r w:rsidRPr="00C54A52">
        <w:t xml:space="preserve">, </w:t>
      </w:r>
      <w:r w:rsidR="001604A5" w:rsidRPr="00C54A52">
        <w:t>duszności</w:t>
      </w:r>
      <w:r w:rsidRPr="00C54A52">
        <w:t xml:space="preserve">, zawroty głowy, bladość </w:t>
      </w:r>
      <w:r w:rsidR="001604A5" w:rsidRPr="00C54A52">
        <w:t>skóry</w:t>
      </w:r>
      <w:r w:rsidRPr="00C54A52">
        <w:t xml:space="preserve">), </w:t>
      </w:r>
    </w:p>
    <w:p w14:paraId="2EE22EEE" w14:textId="7961466E" w:rsidR="00C54A52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lęk</w:t>
      </w:r>
      <w:r w:rsidR="0087371A" w:rsidRPr="00C54A52">
        <w:t xml:space="preserve">, </w:t>
      </w:r>
    </w:p>
    <w:p w14:paraId="4D6F070C" w14:textId="77777777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kaszel,</w:t>
      </w:r>
    </w:p>
    <w:p w14:paraId="1C508173" w14:textId="2BC3B014" w:rsidR="00C54A52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nudności</w:t>
      </w:r>
      <w:r w:rsidR="0087371A" w:rsidRPr="00C54A52">
        <w:t xml:space="preserve">, </w:t>
      </w:r>
    </w:p>
    <w:p w14:paraId="726BB038" w14:textId="6BE0AD8B" w:rsidR="0087371A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reakcje alergiczne takie jak wysypka, pokrzywka, świąd i zaczerwienienie </w:t>
      </w:r>
      <w:r w:rsidR="001604A5" w:rsidRPr="00C54A52">
        <w:t>skóry</w:t>
      </w:r>
      <w:r w:rsidRPr="00C54A52">
        <w:t xml:space="preserve">. </w:t>
      </w:r>
    </w:p>
    <w:p w14:paraId="28545526" w14:textId="01E8EF29" w:rsidR="0087371A" w:rsidRPr="00C54A52" w:rsidRDefault="0087371A" w:rsidP="00C54A52">
      <w:pPr>
        <w:pStyle w:val="NormalnyWeb"/>
        <w:spacing w:line="276" w:lineRule="auto"/>
        <w:ind w:left="720"/>
        <w:jc w:val="both"/>
      </w:pPr>
      <w:r w:rsidRPr="00C54A52">
        <w:rPr>
          <w:b/>
          <w:bCs/>
        </w:rPr>
        <w:t xml:space="preserve">Niezbyt </w:t>
      </w:r>
      <w:r w:rsidR="001604A5" w:rsidRPr="00C54A52">
        <w:rPr>
          <w:b/>
          <w:bCs/>
        </w:rPr>
        <w:t>częste</w:t>
      </w:r>
      <w:r w:rsidRPr="00C54A52">
        <w:rPr>
          <w:b/>
          <w:bCs/>
        </w:rPr>
        <w:t xml:space="preserve"> działania </w:t>
      </w:r>
      <w:r w:rsidR="001604A5" w:rsidRPr="00C54A52">
        <w:rPr>
          <w:b/>
          <w:bCs/>
        </w:rPr>
        <w:t>niepożądane</w:t>
      </w:r>
      <w:r w:rsidRPr="00C54A52">
        <w:rPr>
          <w:b/>
          <w:bCs/>
        </w:rPr>
        <w:t xml:space="preserve"> </w:t>
      </w:r>
    </w:p>
    <w:p w14:paraId="00F191A6" w14:textId="45FAD097" w:rsidR="00C54A52" w:rsidRPr="00C54A52" w:rsidRDefault="00C54A52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>
        <w:t>z</w:t>
      </w:r>
      <w:r w:rsidR="0087371A" w:rsidRPr="00C54A52">
        <w:t xml:space="preserve">apalenie i krwawienie w przedniej części oka, </w:t>
      </w:r>
    </w:p>
    <w:p w14:paraId="4D362E8A" w14:textId="77777777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zropienie oka, </w:t>
      </w:r>
    </w:p>
    <w:p w14:paraId="6403D2F1" w14:textId="0B090CD9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zmiany na </w:t>
      </w:r>
      <w:r w:rsidR="001604A5" w:rsidRPr="00C54A52">
        <w:t>środkowej</w:t>
      </w:r>
      <w:r w:rsidRPr="00C54A52">
        <w:t xml:space="preserve"> </w:t>
      </w:r>
      <w:r w:rsidR="001604A5" w:rsidRPr="00C54A52">
        <w:t>części</w:t>
      </w:r>
      <w:r w:rsidRPr="00C54A52">
        <w:t xml:space="preserve"> powierzchni oka, </w:t>
      </w:r>
    </w:p>
    <w:p w14:paraId="4CC68F61" w14:textId="1EB88D16" w:rsidR="00C54A52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ból</w:t>
      </w:r>
      <w:r w:rsidR="0087371A" w:rsidRPr="00C54A52">
        <w:t xml:space="preserve"> lub </w:t>
      </w:r>
      <w:r w:rsidRPr="00C54A52">
        <w:t>podrażnienie</w:t>
      </w:r>
      <w:r w:rsidR="0087371A" w:rsidRPr="00C54A52">
        <w:t xml:space="preserve"> w miejscu </w:t>
      </w:r>
      <w:r w:rsidRPr="00C54A52">
        <w:t>wstrzyknięcia</w:t>
      </w:r>
      <w:r w:rsidR="0087371A" w:rsidRPr="00C54A52">
        <w:t xml:space="preserve">, </w:t>
      </w:r>
    </w:p>
    <w:p w14:paraId="17DD2709" w14:textId="6222B131" w:rsidR="00C54A52" w:rsidRPr="00C54A52" w:rsidRDefault="0087371A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 xml:space="preserve">nieprawidłowe odczucie </w:t>
      </w:r>
      <w:r w:rsidR="001604A5" w:rsidRPr="00C54A52">
        <w:t>wewnątrz</w:t>
      </w:r>
      <w:r w:rsidRPr="00C54A52">
        <w:t xml:space="preserve"> oka, </w:t>
      </w:r>
    </w:p>
    <w:p w14:paraId="46534F92" w14:textId="2A44F45F" w:rsidR="0087371A" w:rsidRPr="00C54A52" w:rsidRDefault="001604A5" w:rsidP="00C54A52">
      <w:pPr>
        <w:pStyle w:val="NormalnyWeb"/>
        <w:numPr>
          <w:ilvl w:val="0"/>
          <w:numId w:val="40"/>
        </w:numPr>
        <w:spacing w:line="276" w:lineRule="auto"/>
        <w:jc w:val="both"/>
      </w:pPr>
      <w:r w:rsidRPr="00C54A52">
        <w:t>podrażnienie</w:t>
      </w:r>
      <w:r w:rsidR="0087371A" w:rsidRPr="00C54A52">
        <w:t xml:space="preserve"> powieki. </w:t>
      </w:r>
    </w:p>
    <w:p w14:paraId="0DD8ED39" w14:textId="77777777" w:rsidR="0015439F" w:rsidRPr="00C54A52" w:rsidRDefault="0015439F" w:rsidP="00C54A52">
      <w:pPr>
        <w:pStyle w:val="NormalnyWeb"/>
        <w:spacing w:line="276" w:lineRule="auto"/>
        <w:jc w:val="both"/>
      </w:pPr>
    </w:p>
    <w:p w14:paraId="2795C873" w14:textId="61F69E04" w:rsidR="00417D1C" w:rsidRPr="00C54A52" w:rsidRDefault="00417D1C" w:rsidP="00C54A52">
      <w:pPr>
        <w:pStyle w:val="NormalnyWeb"/>
        <w:spacing w:line="276" w:lineRule="auto"/>
        <w:jc w:val="both"/>
      </w:pPr>
      <w:r w:rsidRPr="00C54A52">
        <w:t xml:space="preserve">Jak w przypadku wszystkich białek terapeutycznych, istnieje ryzyko reakcji immunologicznych (tworzenie przeciwciał) przeciwko lekowi </w:t>
      </w:r>
      <w:r w:rsidR="00B94160" w:rsidRPr="00C54A52">
        <w:t>LUCENTIS</w:t>
      </w:r>
      <w:r w:rsidRPr="00C54A52">
        <w:t xml:space="preserve">. </w:t>
      </w:r>
    </w:p>
    <w:p w14:paraId="00AB49B1" w14:textId="77777777" w:rsidR="00315F27" w:rsidRPr="00C54A52" w:rsidRDefault="00315F27" w:rsidP="00C54A52">
      <w:pPr>
        <w:pStyle w:val="Nagwek2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3A477A0" w14:textId="69ABD8DB" w:rsidR="0093221D" w:rsidRPr="00C54A52" w:rsidRDefault="0093221D" w:rsidP="00C54A52">
      <w:pPr>
        <w:pStyle w:val="Nagwek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C54A52">
        <w:rPr>
          <w:rFonts w:ascii="Times New Roman" w:hAnsi="Times New Roman"/>
          <w:sz w:val="24"/>
          <w:szCs w:val="24"/>
        </w:rPr>
        <w:t>Ryzyko</w:t>
      </w:r>
      <w:r w:rsidRPr="00C54A5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54A52">
        <w:rPr>
          <w:rFonts w:ascii="Times New Roman" w:hAnsi="Times New Roman"/>
          <w:sz w:val="24"/>
          <w:szCs w:val="24"/>
        </w:rPr>
        <w:t>zaniechania</w:t>
      </w:r>
      <w:r w:rsidRPr="00C54A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54A52">
        <w:rPr>
          <w:rFonts w:ascii="Times New Roman" w:hAnsi="Times New Roman"/>
          <w:spacing w:val="-2"/>
          <w:sz w:val="24"/>
          <w:szCs w:val="24"/>
        </w:rPr>
        <w:t>leczenia:</w:t>
      </w:r>
    </w:p>
    <w:p w14:paraId="678E1448" w14:textId="55AE9BD9" w:rsidR="0093221D" w:rsidRPr="00C54A52" w:rsidRDefault="0093221D" w:rsidP="00C54A52">
      <w:pPr>
        <w:pStyle w:val="Tekstpodstawowy"/>
        <w:spacing w:before="26"/>
        <w:ind w:right="600"/>
        <w:jc w:val="both"/>
      </w:pPr>
      <w:r w:rsidRPr="00C54A52">
        <w:t>Leczenie można w</w:t>
      </w:r>
      <w:r w:rsidRPr="00C54A52">
        <w:rPr>
          <w:spacing w:val="-5"/>
        </w:rPr>
        <w:t xml:space="preserve"> </w:t>
      </w:r>
      <w:r w:rsidRPr="00C54A52">
        <w:t>dowolnym momencie przerwać. Należy jednak pamiętać, że w przypadku takich chorób jak AMD, czy naczyniowe choroby siatkówki przebiegające z obrzękiem plamki, choroba ma charakter postępujący, a zmiany przez nią wywołane są w większości przypadków nieodwracalne i mogą prowadzić do</w:t>
      </w:r>
      <w:r w:rsidRPr="00C54A52">
        <w:rPr>
          <w:spacing w:val="-6"/>
        </w:rPr>
        <w:t xml:space="preserve"> </w:t>
      </w:r>
      <w:r w:rsidRPr="00C54A52">
        <w:t>znacznego upośledzenia</w:t>
      </w:r>
      <w:r w:rsidRPr="00C54A52">
        <w:rPr>
          <w:spacing w:val="40"/>
        </w:rPr>
        <w:t xml:space="preserve"> </w:t>
      </w:r>
      <w:r w:rsidRPr="00C54A52">
        <w:t>widzenia aż do</w:t>
      </w:r>
      <w:r w:rsidRPr="00C54A52">
        <w:rPr>
          <w:spacing w:val="-2"/>
        </w:rPr>
        <w:t xml:space="preserve"> </w:t>
      </w:r>
      <w:r w:rsidRPr="00C54A52">
        <w:t>całkowitej jego utraty.</w:t>
      </w:r>
    </w:p>
    <w:p w14:paraId="7DA7329B" w14:textId="77777777" w:rsidR="00603787" w:rsidRPr="00C54A52" w:rsidRDefault="00603787" w:rsidP="00C54A52">
      <w:pPr>
        <w:spacing w:line="276" w:lineRule="auto"/>
        <w:jc w:val="both"/>
        <w:rPr>
          <w:b/>
          <w:bCs/>
        </w:rPr>
      </w:pPr>
    </w:p>
    <w:p w14:paraId="6D504A7C" w14:textId="77777777" w:rsidR="0015439F" w:rsidRPr="00C54A52" w:rsidRDefault="0015439F" w:rsidP="00C54A52">
      <w:pPr>
        <w:suppressAutoHyphens/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br w:type="page"/>
      </w:r>
    </w:p>
    <w:p w14:paraId="4EB53731" w14:textId="77777777" w:rsidR="009C7DD1" w:rsidRDefault="009C7DD1" w:rsidP="00C54A52">
      <w:pPr>
        <w:spacing w:line="276" w:lineRule="auto"/>
        <w:jc w:val="both"/>
        <w:rPr>
          <w:b/>
          <w:bCs/>
        </w:rPr>
      </w:pPr>
    </w:p>
    <w:p w14:paraId="13C9CA65" w14:textId="7B678DBB" w:rsidR="00603787" w:rsidRPr="00C54A52" w:rsidRDefault="00603787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 xml:space="preserve">Lekarz wyjaśnił mi na czym polega podanie leku </w:t>
      </w:r>
      <w:r w:rsidR="00B94160" w:rsidRPr="00C54A52">
        <w:rPr>
          <w:b/>
          <w:bCs/>
        </w:rPr>
        <w:t>LUCENTIS</w:t>
      </w:r>
      <w:r w:rsidR="006D4CBC" w:rsidRPr="00C54A52">
        <w:rPr>
          <w:b/>
          <w:bCs/>
        </w:rPr>
        <w:t xml:space="preserve"> </w:t>
      </w:r>
      <w:r w:rsidRPr="00C54A52">
        <w:rPr>
          <w:b/>
          <w:bCs/>
        </w:rPr>
        <w:t>do ciała szklistego, rozmawialiśmy o zaletach i wadach zabiegu, o ryzyku powikłań z nim związanych i o innych metodach leczenia. Jakkolwiek niemożliwe jest, aby lekarz powiedział mi o wszystkich możliwych komplikacjach, otrzymałem przystępne, zrozumiałe i wyczerpujące odpowiedzi na wszystkie zadane przeze mnie pytania.</w:t>
      </w:r>
    </w:p>
    <w:p w14:paraId="3F6651CB" w14:textId="25D54D4B" w:rsidR="00603787" w:rsidRPr="00C54A52" w:rsidRDefault="00603787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 xml:space="preserve">Podpisując zgodę na iniekcję leku </w:t>
      </w:r>
      <w:r w:rsidR="00B94160" w:rsidRPr="00C54A52">
        <w:rPr>
          <w:b/>
          <w:bCs/>
        </w:rPr>
        <w:t>LUCENTIS</w:t>
      </w:r>
      <w:r w:rsidRPr="00C54A52">
        <w:rPr>
          <w:b/>
          <w:bCs/>
        </w:rPr>
        <w:t>, jednocześnie oświadczam, że przeczytałam</w:t>
      </w:r>
      <w:r w:rsidR="006D4CBC" w:rsidRPr="00C54A52">
        <w:rPr>
          <w:b/>
          <w:bCs/>
        </w:rPr>
        <w:t xml:space="preserve"> </w:t>
      </w:r>
      <w:r w:rsidRPr="00C54A52">
        <w:rPr>
          <w:b/>
          <w:bCs/>
        </w:rPr>
        <w:t>/</w:t>
      </w:r>
      <w:r w:rsidR="006D4CBC" w:rsidRPr="00C54A52">
        <w:rPr>
          <w:b/>
          <w:bCs/>
        </w:rPr>
        <w:t xml:space="preserve"> </w:t>
      </w:r>
      <w:r w:rsidRPr="00C54A52">
        <w:rPr>
          <w:b/>
          <w:bCs/>
        </w:rPr>
        <w:t xml:space="preserve">przeczytałem tekst niniejszej informacji lub został mi on przeczytany, w pełni go rozumiem, zdaję sobie sprawę z korzyści, ryzyka i możliwości komplikacji związanych z zabiegiem. </w:t>
      </w:r>
    </w:p>
    <w:p w14:paraId="535CAF10" w14:textId="251D29BB" w:rsidR="00603787" w:rsidRPr="00C54A52" w:rsidRDefault="00603787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 xml:space="preserve">Jestem świadomy/-a i rozumiem, iż jest to wyrażenie zgody na zastosowanie u mnie terapii lekiem o nazwie </w:t>
      </w:r>
      <w:r w:rsidR="00B94160" w:rsidRPr="00C54A52">
        <w:rPr>
          <w:b/>
          <w:bCs/>
        </w:rPr>
        <w:t>LUCENTIS</w:t>
      </w:r>
      <w:r w:rsidRPr="00C54A52">
        <w:rPr>
          <w:b/>
          <w:bCs/>
        </w:rPr>
        <w:t xml:space="preserve">. </w:t>
      </w:r>
    </w:p>
    <w:p w14:paraId="02B24452" w14:textId="77777777" w:rsidR="00C80047" w:rsidRPr="00C54A52" w:rsidRDefault="00603787" w:rsidP="00C54A52">
      <w:pPr>
        <w:pStyle w:val="Tekstpodstawowy"/>
        <w:ind w:right="585"/>
        <w:jc w:val="both"/>
        <w:rPr>
          <w:b/>
          <w:bCs/>
        </w:rPr>
      </w:pPr>
      <w:r w:rsidRPr="00C54A52">
        <w:rPr>
          <w:b/>
          <w:bCs/>
        </w:rPr>
        <w:t>Jestem świadomy/a, że w każdej chwili mogę zaprzestać dalszej części terapii, co</w:t>
      </w:r>
      <w:r w:rsidRPr="00C54A52">
        <w:rPr>
          <w:b/>
          <w:bCs/>
          <w:spacing w:val="-3"/>
        </w:rPr>
        <w:t xml:space="preserve"> </w:t>
      </w:r>
      <w:r w:rsidRPr="00C54A52">
        <w:rPr>
          <w:b/>
          <w:bCs/>
        </w:rPr>
        <w:t>nie</w:t>
      </w:r>
      <w:r w:rsidRPr="00C54A52">
        <w:rPr>
          <w:b/>
          <w:bCs/>
          <w:spacing w:val="-3"/>
        </w:rPr>
        <w:t xml:space="preserve"> </w:t>
      </w:r>
      <w:r w:rsidRPr="00C54A52">
        <w:rPr>
          <w:b/>
          <w:bCs/>
        </w:rPr>
        <w:t>będzie skutkować odmówieniem objęcia niezbędną opieką lekarską.</w:t>
      </w:r>
    </w:p>
    <w:p w14:paraId="25B4DC3F" w14:textId="1BF0DF46" w:rsidR="00603787" w:rsidRPr="00C54A52" w:rsidRDefault="00603787" w:rsidP="00C54A52">
      <w:pPr>
        <w:pStyle w:val="Tekstpodstawowy"/>
        <w:ind w:right="585"/>
        <w:jc w:val="both"/>
        <w:rPr>
          <w:b/>
          <w:bCs/>
        </w:rPr>
      </w:pPr>
      <w:r w:rsidRPr="00C54A52">
        <w:rPr>
          <w:b/>
          <w:bCs/>
        </w:rPr>
        <w:t>Oświadczam, że</w:t>
      </w:r>
      <w:r w:rsidRPr="00C54A52">
        <w:rPr>
          <w:b/>
          <w:bCs/>
          <w:spacing w:val="-3"/>
        </w:rPr>
        <w:t xml:space="preserve"> </w:t>
      </w:r>
      <w:r w:rsidRPr="00C54A52">
        <w:rPr>
          <w:b/>
          <w:bCs/>
        </w:rPr>
        <w:t>przyjmuję do wiadomości, że</w:t>
      </w:r>
      <w:r w:rsidRPr="00C54A52">
        <w:rPr>
          <w:b/>
          <w:bCs/>
          <w:spacing w:val="-4"/>
        </w:rPr>
        <w:t xml:space="preserve"> </w:t>
      </w:r>
      <w:r w:rsidRPr="00C54A52">
        <w:rPr>
          <w:b/>
          <w:bCs/>
        </w:rPr>
        <w:t>każdy zabieg pociąga za sobą ryzyko powikłań (w tym poważnych), które mogą wystąpić nawet przy zachowaniu najwyższych standardów w zakresie wiedzy, umiejętności i opieki medycznej. Oświadczam, że mam pełną świadomość niemożności udzielenia mi gwarancji uniknięcia ryzyka i/lub powikłań mogących wyniknąć z planowanego zabiegu operacyjnego lub</w:t>
      </w:r>
      <w:r w:rsidRPr="00C54A52">
        <w:rPr>
          <w:b/>
          <w:bCs/>
          <w:spacing w:val="-1"/>
        </w:rPr>
        <w:t xml:space="preserve"> </w:t>
      </w:r>
      <w:r w:rsidRPr="00C54A52">
        <w:rPr>
          <w:b/>
          <w:bCs/>
        </w:rPr>
        <w:t>użycia materiałów medycznych. Oświadczam, że</w:t>
      </w:r>
      <w:r w:rsidRPr="00C54A52">
        <w:rPr>
          <w:b/>
          <w:bCs/>
          <w:spacing w:val="-10"/>
        </w:rPr>
        <w:t xml:space="preserve"> </w:t>
      </w:r>
      <w:r w:rsidRPr="00C54A52">
        <w:rPr>
          <w:b/>
          <w:bCs/>
        </w:rPr>
        <w:t>zostałam/em poinformowana/y</w:t>
      </w:r>
      <w:r w:rsidRPr="00C54A52">
        <w:rPr>
          <w:b/>
          <w:bCs/>
          <w:spacing w:val="40"/>
        </w:rPr>
        <w:t xml:space="preserve"> </w:t>
      </w:r>
      <w:r w:rsidRPr="00C54A52">
        <w:rPr>
          <w:b/>
          <w:bCs/>
        </w:rPr>
        <w:t>o obecnym stanie mojego zdrowia, aktualnym rozpoznaniu, rodzaju znieczulenia, przebiegu znieczulenia, ryzyku, korzyściach, powikłaniach.</w:t>
      </w:r>
    </w:p>
    <w:p w14:paraId="267211CA" w14:textId="483FD708" w:rsidR="00603787" w:rsidRPr="00C54A52" w:rsidRDefault="00603787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 xml:space="preserve">Zostałam poinformowana, że administratorem moich danych osobowych będzie zakład opieki zdrowotnej, w którym prowadzona będzie terapia lekiem </w:t>
      </w:r>
      <w:r w:rsidR="00B94160" w:rsidRPr="00C54A52">
        <w:rPr>
          <w:b/>
          <w:bCs/>
        </w:rPr>
        <w:t>LUCENTIS</w:t>
      </w:r>
      <w:r w:rsidRPr="00C54A52">
        <w:rPr>
          <w:b/>
          <w:bCs/>
        </w:rPr>
        <w:t>.</w:t>
      </w:r>
    </w:p>
    <w:p w14:paraId="01212F01" w14:textId="77777777" w:rsidR="00603787" w:rsidRPr="00C54A52" w:rsidRDefault="00603787" w:rsidP="00C54A52">
      <w:pPr>
        <w:spacing w:line="276" w:lineRule="auto"/>
        <w:jc w:val="both"/>
        <w:rPr>
          <w:b/>
          <w:bCs/>
        </w:rPr>
      </w:pPr>
    </w:p>
    <w:p w14:paraId="7114EAD0" w14:textId="0B5378E7" w:rsidR="00603787" w:rsidRPr="00C54A52" w:rsidRDefault="00603787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>Imię i nazwisko pacjenta (drukowanymi literami):____________________________</w:t>
      </w:r>
      <w:r w:rsidR="00315F27" w:rsidRPr="00C54A52">
        <w:rPr>
          <w:b/>
          <w:bCs/>
        </w:rPr>
        <w:t>_____</w:t>
      </w:r>
    </w:p>
    <w:p w14:paraId="4A812945" w14:textId="3809871C" w:rsidR="00603787" w:rsidRPr="00C54A52" w:rsidRDefault="00603787" w:rsidP="00C54A52">
      <w:pPr>
        <w:spacing w:line="276" w:lineRule="auto"/>
        <w:jc w:val="both"/>
        <w:rPr>
          <w:b/>
          <w:bCs/>
        </w:rPr>
      </w:pPr>
      <w:r w:rsidRPr="00C54A52">
        <w:rPr>
          <w:b/>
          <w:bCs/>
        </w:rPr>
        <w:t>Podpis pacjenta ___________________________________________________</w:t>
      </w:r>
      <w:r w:rsidR="00315F27" w:rsidRPr="00C54A52">
        <w:rPr>
          <w:b/>
          <w:bCs/>
        </w:rPr>
        <w:t>___________</w:t>
      </w:r>
    </w:p>
    <w:p w14:paraId="58191D3F" w14:textId="009DD9C6" w:rsidR="00603787" w:rsidRPr="00C54A52" w:rsidRDefault="00603787" w:rsidP="00C54A52">
      <w:pPr>
        <w:spacing w:line="276" w:lineRule="auto"/>
        <w:jc w:val="both"/>
      </w:pPr>
      <w:r w:rsidRPr="00C54A52">
        <w:rPr>
          <w:b/>
          <w:bCs/>
        </w:rPr>
        <w:t>Data złożenia podpisu ______________________________________________</w:t>
      </w:r>
      <w:r w:rsidR="00315F27" w:rsidRPr="00C54A52">
        <w:rPr>
          <w:b/>
          <w:bCs/>
        </w:rPr>
        <w:t>___________</w:t>
      </w:r>
    </w:p>
    <w:p w14:paraId="7E51ED3C" w14:textId="2807011F" w:rsidR="00603787" w:rsidRPr="00C54A52" w:rsidRDefault="00603787" w:rsidP="00C54A52">
      <w:pPr>
        <w:spacing w:line="276" w:lineRule="auto"/>
        <w:jc w:val="both"/>
      </w:pPr>
    </w:p>
    <w:p w14:paraId="2FC2D283" w14:textId="4CA758C5" w:rsidR="00603787" w:rsidRPr="00C54A52" w:rsidRDefault="00603787" w:rsidP="00C54A52">
      <w:pPr>
        <w:spacing w:line="276" w:lineRule="auto"/>
        <w:jc w:val="both"/>
      </w:pPr>
    </w:p>
    <w:p w14:paraId="4B056378" w14:textId="48C43CBD" w:rsidR="00DA03A0" w:rsidRPr="00C54A52" w:rsidRDefault="00DA03A0" w:rsidP="00C54A52">
      <w:pPr>
        <w:spacing w:line="276" w:lineRule="auto"/>
        <w:jc w:val="both"/>
      </w:pPr>
    </w:p>
    <w:sectPr w:rsidR="00DA03A0" w:rsidRPr="00C54A52" w:rsidSect="00DA03A0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23ED" w14:textId="77777777" w:rsidR="007E13F5" w:rsidRDefault="007E13F5" w:rsidP="004221DE">
      <w:r>
        <w:separator/>
      </w:r>
    </w:p>
  </w:endnote>
  <w:endnote w:type="continuationSeparator" w:id="0">
    <w:p w14:paraId="7DD4B5B9" w14:textId="77777777" w:rsidR="007E13F5" w:rsidRDefault="007E13F5" w:rsidP="004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C5FA" w14:textId="77777777" w:rsidR="007E13F5" w:rsidRDefault="007E13F5" w:rsidP="004221DE">
      <w:r>
        <w:separator/>
      </w:r>
    </w:p>
  </w:footnote>
  <w:footnote w:type="continuationSeparator" w:id="0">
    <w:p w14:paraId="11474EDD" w14:textId="77777777" w:rsidR="007E13F5" w:rsidRDefault="007E13F5" w:rsidP="0042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73EC" w14:textId="267B26AD" w:rsidR="004221DE" w:rsidRDefault="004221DE">
    <w:pPr>
      <w:pStyle w:val="Nagwek"/>
      <w:rPr>
        <w:rFonts w:hint="eastAsia"/>
      </w:rPr>
    </w:pPr>
    <w:r w:rsidRPr="004552B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D878E3E" wp14:editId="1D570027">
          <wp:extent cx="6120130" cy="5861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57A"/>
    <w:multiLevelType w:val="hybridMultilevel"/>
    <w:tmpl w:val="98EE5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7CF"/>
    <w:multiLevelType w:val="multilevel"/>
    <w:tmpl w:val="48F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555DB"/>
    <w:multiLevelType w:val="hybridMultilevel"/>
    <w:tmpl w:val="DD2C6B0E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52C9"/>
    <w:multiLevelType w:val="multilevel"/>
    <w:tmpl w:val="857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E07700"/>
    <w:multiLevelType w:val="multilevel"/>
    <w:tmpl w:val="38C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73CE8"/>
    <w:multiLevelType w:val="multilevel"/>
    <w:tmpl w:val="BF7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56EEC"/>
    <w:multiLevelType w:val="multilevel"/>
    <w:tmpl w:val="5E8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C4287"/>
    <w:multiLevelType w:val="hybridMultilevel"/>
    <w:tmpl w:val="CB066118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9756D"/>
    <w:multiLevelType w:val="hybridMultilevel"/>
    <w:tmpl w:val="6CC8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087F"/>
    <w:multiLevelType w:val="multilevel"/>
    <w:tmpl w:val="2D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74D38"/>
    <w:multiLevelType w:val="hybridMultilevel"/>
    <w:tmpl w:val="80A0FEF8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77DB"/>
    <w:multiLevelType w:val="multilevel"/>
    <w:tmpl w:val="AE045E70"/>
    <w:lvl w:ilvl="0">
      <w:numFmt w:val="bullet"/>
      <w:lvlText w:val="-"/>
      <w:lvlJc w:val="left"/>
      <w:pPr>
        <w:tabs>
          <w:tab w:val="num" w:pos="0"/>
        </w:tabs>
        <w:ind w:left="512" w:hanging="217"/>
      </w:pPr>
      <w:rPr>
        <w:rFonts w:ascii="Arial" w:hAnsi="Arial" w:cs="Arial" w:hint="default"/>
        <w:b w:val="0"/>
        <w:bCs w:val="0"/>
        <w:i w:val="0"/>
        <w:iCs w:val="0"/>
        <w:color w:val="161616"/>
        <w:w w:val="103"/>
        <w:sz w:val="21"/>
        <w:szCs w:val="21"/>
        <w:lang w:val="pl-PL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230" w:hanging="358"/>
      </w:pPr>
      <w:rPr>
        <w:rFonts w:ascii="Arial" w:hAnsi="Arial" w:cs="Arial" w:hint="default"/>
        <w:b w:val="0"/>
        <w:bCs w:val="0"/>
        <w:i w:val="0"/>
        <w:iCs w:val="0"/>
        <w:color w:val="161616"/>
        <w:w w:val="110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1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2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3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4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95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6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97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2E412B8C"/>
    <w:multiLevelType w:val="hybridMultilevel"/>
    <w:tmpl w:val="2406812C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451"/>
    <w:multiLevelType w:val="multilevel"/>
    <w:tmpl w:val="3C4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AB4852"/>
    <w:multiLevelType w:val="multilevel"/>
    <w:tmpl w:val="6E6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39216A"/>
    <w:multiLevelType w:val="hybridMultilevel"/>
    <w:tmpl w:val="178E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C0E44"/>
    <w:multiLevelType w:val="multilevel"/>
    <w:tmpl w:val="FFE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1F6E0E"/>
    <w:multiLevelType w:val="multilevel"/>
    <w:tmpl w:val="C192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866921"/>
    <w:multiLevelType w:val="hybridMultilevel"/>
    <w:tmpl w:val="D174E7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6E15"/>
    <w:multiLevelType w:val="multilevel"/>
    <w:tmpl w:val="B636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BD5EB5"/>
    <w:multiLevelType w:val="hybridMultilevel"/>
    <w:tmpl w:val="2D44EA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447AE"/>
    <w:multiLevelType w:val="hybridMultilevel"/>
    <w:tmpl w:val="34CE1FE2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52AB1"/>
    <w:multiLevelType w:val="multilevel"/>
    <w:tmpl w:val="0372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E65191"/>
    <w:multiLevelType w:val="hybridMultilevel"/>
    <w:tmpl w:val="D8BC26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55248"/>
    <w:multiLevelType w:val="hybridMultilevel"/>
    <w:tmpl w:val="A2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E55FB"/>
    <w:multiLevelType w:val="multilevel"/>
    <w:tmpl w:val="A48E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F4A5B"/>
    <w:multiLevelType w:val="multilevel"/>
    <w:tmpl w:val="7BC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C7729"/>
    <w:multiLevelType w:val="hybridMultilevel"/>
    <w:tmpl w:val="5BFA031A"/>
    <w:lvl w:ilvl="0" w:tplc="EEF83196">
      <w:numFmt w:val="bullet"/>
      <w:lvlText w:val="•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C5742"/>
    <w:multiLevelType w:val="multilevel"/>
    <w:tmpl w:val="7452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101B04"/>
    <w:multiLevelType w:val="hybridMultilevel"/>
    <w:tmpl w:val="534C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0408B"/>
    <w:multiLevelType w:val="hybridMultilevel"/>
    <w:tmpl w:val="19E6FCEC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E7C6C"/>
    <w:multiLevelType w:val="hybridMultilevel"/>
    <w:tmpl w:val="202E08C2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37BFB"/>
    <w:multiLevelType w:val="hybridMultilevel"/>
    <w:tmpl w:val="4ABA3190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D7008"/>
    <w:multiLevelType w:val="hybridMultilevel"/>
    <w:tmpl w:val="27B84104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93657"/>
    <w:multiLevelType w:val="multilevel"/>
    <w:tmpl w:val="C440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83AF7"/>
    <w:multiLevelType w:val="hybridMultilevel"/>
    <w:tmpl w:val="B848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964A6"/>
    <w:multiLevelType w:val="hybridMultilevel"/>
    <w:tmpl w:val="21AC3016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A1968"/>
    <w:multiLevelType w:val="multilevel"/>
    <w:tmpl w:val="E6C2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E275F9"/>
    <w:multiLevelType w:val="hybridMultilevel"/>
    <w:tmpl w:val="5D1EB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578BA"/>
    <w:multiLevelType w:val="multilevel"/>
    <w:tmpl w:val="B56E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F119A"/>
    <w:multiLevelType w:val="multilevel"/>
    <w:tmpl w:val="F33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77A81"/>
    <w:multiLevelType w:val="hybridMultilevel"/>
    <w:tmpl w:val="FECC8DA6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77059">
    <w:abstractNumId w:val="11"/>
  </w:num>
  <w:num w:numId="2" w16cid:durableId="1861776238">
    <w:abstractNumId w:val="8"/>
  </w:num>
  <w:num w:numId="3" w16cid:durableId="1007637158">
    <w:abstractNumId w:val="35"/>
  </w:num>
  <w:num w:numId="4" w16cid:durableId="1052926801">
    <w:abstractNumId w:val="23"/>
  </w:num>
  <w:num w:numId="5" w16cid:durableId="2103528114">
    <w:abstractNumId w:val="20"/>
  </w:num>
  <w:num w:numId="6" w16cid:durableId="345520435">
    <w:abstractNumId w:val="33"/>
  </w:num>
  <w:num w:numId="7" w16cid:durableId="1081099019">
    <w:abstractNumId w:val="21"/>
  </w:num>
  <w:num w:numId="8" w16cid:durableId="199055949">
    <w:abstractNumId w:val="31"/>
  </w:num>
  <w:num w:numId="9" w16cid:durableId="1137255991">
    <w:abstractNumId w:val="18"/>
  </w:num>
  <w:num w:numId="10" w16cid:durableId="741559422">
    <w:abstractNumId w:val="10"/>
  </w:num>
  <w:num w:numId="11" w16cid:durableId="1896745200">
    <w:abstractNumId w:val="14"/>
  </w:num>
  <w:num w:numId="12" w16cid:durableId="1070078274">
    <w:abstractNumId w:val="4"/>
  </w:num>
  <w:num w:numId="13" w16cid:durableId="720783834">
    <w:abstractNumId w:val="5"/>
  </w:num>
  <w:num w:numId="14" w16cid:durableId="1530266125">
    <w:abstractNumId w:val="19"/>
  </w:num>
  <w:num w:numId="15" w16cid:durableId="1725712888">
    <w:abstractNumId w:val="13"/>
  </w:num>
  <w:num w:numId="16" w16cid:durableId="1574849232">
    <w:abstractNumId w:val="28"/>
  </w:num>
  <w:num w:numId="17" w16cid:durableId="1271007080">
    <w:abstractNumId w:val="9"/>
  </w:num>
  <w:num w:numId="18" w16cid:durableId="189924334">
    <w:abstractNumId w:val="30"/>
  </w:num>
  <w:num w:numId="19" w16cid:durableId="1590769716">
    <w:abstractNumId w:val="32"/>
  </w:num>
  <w:num w:numId="20" w16cid:durableId="203563850">
    <w:abstractNumId w:val="2"/>
  </w:num>
  <w:num w:numId="21" w16cid:durableId="199510953">
    <w:abstractNumId w:val="27"/>
  </w:num>
  <w:num w:numId="22" w16cid:durableId="1266957987">
    <w:abstractNumId w:val="12"/>
  </w:num>
  <w:num w:numId="23" w16cid:durableId="822353974">
    <w:abstractNumId w:val="41"/>
  </w:num>
  <w:num w:numId="24" w16cid:durableId="1741948678">
    <w:abstractNumId w:val="7"/>
  </w:num>
  <w:num w:numId="25" w16cid:durableId="205917474">
    <w:abstractNumId w:val="36"/>
  </w:num>
  <w:num w:numId="26" w16cid:durableId="988750409">
    <w:abstractNumId w:val="40"/>
  </w:num>
  <w:num w:numId="27" w16cid:durableId="107554819">
    <w:abstractNumId w:val="39"/>
  </w:num>
  <w:num w:numId="28" w16cid:durableId="986399223">
    <w:abstractNumId w:val="25"/>
  </w:num>
  <w:num w:numId="29" w16cid:durableId="1202672845">
    <w:abstractNumId w:val="17"/>
  </w:num>
  <w:num w:numId="30" w16cid:durableId="968781207">
    <w:abstractNumId w:val="1"/>
  </w:num>
  <w:num w:numId="31" w16cid:durableId="1342657505">
    <w:abstractNumId w:val="26"/>
  </w:num>
  <w:num w:numId="32" w16cid:durableId="1559900454">
    <w:abstractNumId w:val="37"/>
  </w:num>
  <w:num w:numId="33" w16cid:durableId="1116872041">
    <w:abstractNumId w:val="3"/>
  </w:num>
  <w:num w:numId="34" w16cid:durableId="191768133">
    <w:abstractNumId w:val="16"/>
  </w:num>
  <w:num w:numId="35" w16cid:durableId="1992561174">
    <w:abstractNumId w:val="34"/>
  </w:num>
  <w:num w:numId="36" w16cid:durableId="57170847">
    <w:abstractNumId w:val="22"/>
  </w:num>
  <w:num w:numId="37" w16cid:durableId="1440493927">
    <w:abstractNumId w:val="6"/>
  </w:num>
  <w:num w:numId="38" w16cid:durableId="512260316">
    <w:abstractNumId w:val="29"/>
  </w:num>
  <w:num w:numId="39" w16cid:durableId="2116973121">
    <w:abstractNumId w:val="0"/>
  </w:num>
  <w:num w:numId="40" w16cid:durableId="365299876">
    <w:abstractNumId w:val="15"/>
  </w:num>
  <w:num w:numId="41" w16cid:durableId="1635059291">
    <w:abstractNumId w:val="38"/>
  </w:num>
  <w:num w:numId="42" w16cid:durableId="9244160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28"/>
    <w:rsid w:val="00013062"/>
    <w:rsid w:val="000416F9"/>
    <w:rsid w:val="0012796E"/>
    <w:rsid w:val="00151144"/>
    <w:rsid w:val="0015439F"/>
    <w:rsid w:val="001604A5"/>
    <w:rsid w:val="001A4131"/>
    <w:rsid w:val="00207345"/>
    <w:rsid w:val="002225A5"/>
    <w:rsid w:val="00315F27"/>
    <w:rsid w:val="003C1458"/>
    <w:rsid w:val="003D35B8"/>
    <w:rsid w:val="00417D1C"/>
    <w:rsid w:val="004221DE"/>
    <w:rsid w:val="0044222D"/>
    <w:rsid w:val="004B668E"/>
    <w:rsid w:val="004C7880"/>
    <w:rsid w:val="004F6B7C"/>
    <w:rsid w:val="00530F5F"/>
    <w:rsid w:val="0054532C"/>
    <w:rsid w:val="005B0373"/>
    <w:rsid w:val="006000BB"/>
    <w:rsid w:val="00603787"/>
    <w:rsid w:val="006247B5"/>
    <w:rsid w:val="00693511"/>
    <w:rsid w:val="006D4CBC"/>
    <w:rsid w:val="007E13F5"/>
    <w:rsid w:val="00856928"/>
    <w:rsid w:val="0087035D"/>
    <w:rsid w:val="0087371A"/>
    <w:rsid w:val="00873D0C"/>
    <w:rsid w:val="0087564F"/>
    <w:rsid w:val="008B1B74"/>
    <w:rsid w:val="0093221D"/>
    <w:rsid w:val="00986FA0"/>
    <w:rsid w:val="009C7DD1"/>
    <w:rsid w:val="00A16D42"/>
    <w:rsid w:val="00B94160"/>
    <w:rsid w:val="00BF10EE"/>
    <w:rsid w:val="00C54A52"/>
    <w:rsid w:val="00C80047"/>
    <w:rsid w:val="00CA3F52"/>
    <w:rsid w:val="00D4571A"/>
    <w:rsid w:val="00D531A7"/>
    <w:rsid w:val="00DA03A0"/>
    <w:rsid w:val="00E136B1"/>
    <w:rsid w:val="00E328B4"/>
    <w:rsid w:val="00E54F7F"/>
    <w:rsid w:val="00E87FE0"/>
    <w:rsid w:val="00F52AE0"/>
    <w:rsid w:val="00FA45AB"/>
    <w:rsid w:val="00FC1258"/>
    <w:rsid w:val="00FD1591"/>
    <w:rsid w:val="00FF2BC2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FDB5"/>
  <w15:docId w15:val="{9CCB16DD-38A8-0840-9EBB-A0CE5389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D1C"/>
    <w:pPr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1">
    <w:name w:val="heading 1"/>
    <w:basedOn w:val="Normalny"/>
    <w:link w:val="Nagwek1Znak"/>
    <w:uiPriority w:val="9"/>
    <w:qFormat/>
    <w:rsid w:val="0087035D"/>
    <w:pPr>
      <w:widowControl w:val="0"/>
      <w:spacing w:before="91"/>
      <w:ind w:left="519" w:hanging="4"/>
      <w:outlineLvl w:val="0"/>
    </w:pPr>
    <w:rPr>
      <w:rFonts w:ascii="Arial" w:eastAsia="Arial" w:hAnsi="Arial"/>
      <w:b/>
      <w:bCs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87035D"/>
    <w:pPr>
      <w:widowControl w:val="0"/>
      <w:ind w:left="492"/>
      <w:jc w:val="both"/>
      <w:outlineLvl w:val="1"/>
    </w:pPr>
    <w:rPr>
      <w:rFonts w:ascii="Arial" w:eastAsia="Arial" w:hAnsi="Arial"/>
      <w:b/>
      <w:bCs/>
      <w:sz w:val="23"/>
      <w:szCs w:val="2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221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221DE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7035D"/>
    <w:rPr>
      <w:rFonts w:ascii="Arial" w:eastAsia="Arial" w:hAnsi="Arial"/>
      <w:b/>
      <w:bCs/>
      <w:kern w:val="0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7035D"/>
    <w:rPr>
      <w:rFonts w:ascii="Arial" w:eastAsia="Arial" w:hAnsi="Arial"/>
      <w:b/>
      <w:bCs/>
      <w:kern w:val="0"/>
      <w:sz w:val="23"/>
      <w:szCs w:val="23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87035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1"/>
    <w:qFormat/>
    <w:rsid w:val="00FF2BC2"/>
    <w:pPr>
      <w:widowControl w:val="0"/>
      <w:ind w:left="518" w:hanging="143"/>
    </w:pPr>
    <w:rPr>
      <w:rFonts w:ascii="Arial" w:eastAsia="Arial" w:hAnsi="Ari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80047"/>
    <w:pPr>
      <w:widowControl w:val="0"/>
    </w:pPr>
    <w:rPr>
      <w:rFonts w:ascii="Arial" w:eastAsia="Arial" w:hAnsi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0047"/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Pogrzebielski</dc:creator>
  <dc:description/>
  <cp:lastModifiedBy>Arkadiusz Pogrzebielski</cp:lastModifiedBy>
  <cp:revision>6</cp:revision>
  <dcterms:created xsi:type="dcterms:W3CDTF">2023-03-12T17:55:00Z</dcterms:created>
  <dcterms:modified xsi:type="dcterms:W3CDTF">2023-03-13T23:03:00Z</dcterms:modified>
  <dc:language>pl-PL</dc:language>
</cp:coreProperties>
</file>